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aps w:val="0"/>
          <w:color w:val="212529"/>
          <w:spacing w:val="0"/>
          <w:sz w:val="44"/>
          <w:szCs w:val="44"/>
          <w:shd w:val="clear" w:fill="FFFFFF"/>
        </w:rPr>
      </w:pPr>
      <w:r>
        <w:rPr>
          <w:rFonts w:hint="eastAsia" w:ascii="方正小标宋简体" w:hAnsi="方正小标宋简体" w:eastAsia="方正小标宋简体" w:cs="方正小标宋简体"/>
          <w:w w:val="90"/>
          <w:sz w:val="44"/>
          <w:szCs w:val="44"/>
          <w:lang w:val="en-US" w:eastAsia="zh-CN"/>
        </w:rPr>
        <w:t>坡头街道2021年度</w:t>
      </w:r>
      <w:r>
        <w:rPr>
          <w:rFonts w:hint="eastAsia" w:ascii="方正小标宋简体" w:hAnsi="方正小标宋简体" w:eastAsia="方正小标宋简体" w:cs="方正小标宋简体"/>
          <w:i w:val="0"/>
          <w:caps w:val="0"/>
          <w:color w:val="212529"/>
          <w:spacing w:val="0"/>
          <w:w w:val="90"/>
          <w:sz w:val="44"/>
          <w:szCs w:val="44"/>
          <w:shd w:val="clear" w:fill="FFFFFF"/>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根据《中华人民共和国政府信息公开条例》、《国务院办公厅政府信息与政务公开办公室关于政府信息公开工作年度报告有关事项的通知》和省、市、区有关工作要求，现向社会公布2021年度坡头街道办事处信息公开工作报告。本报告所列数据的统计时限自2021年1月1日起至2021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黑体" w:hAnsi="黑体" w:eastAsia="黑体" w:cs="黑体"/>
          <w:i w:val="0"/>
          <w:caps w:val="0"/>
          <w:color w:val="212529"/>
          <w:spacing w:val="0"/>
          <w:sz w:val="32"/>
          <w:szCs w:val="32"/>
          <w:shd w:val="clear" w:fill="FFFFFF"/>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2021年，坡头街道办事处不断推进基层政务公开标准化规范化建设，立足规范运行、拓展公开渠道、着眼提升质量，不断提高政府工作透明度，切实保障公民的知情权、参与权和监督权，促进了法治政府、服务型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一）贯彻落实《中华人民共和国政府信息公开条例》。一是求真务实，抓好落实工作。坡头街道积极组织学习《中华人民共和国政府信息公开条例》(以下简称《条例》)，提高干部对政府信息公开重要性的认识，加强政府信息公开工作流程的规范性。二是提高质量，做好信息工作。高度重视，结合实际，按照《条例》要求，依法公开各项政府信息，全面梳理，把统计公开工作落到实处，提高信息质量，确保统计信息发布的及时性、准确性和有效性，并及时解读社会关注的重要指标数据。三是强化管理，做好审核工作。重视网上信息发布工作，对上网信息严格把关，按照“谁提供、谁负责”和“谁审批、谁负责”的原则，对上网信息内容进行严格审核把关，确保上网信息的安全性、真实性、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二）政府信息管理和平台建设方面。一是明确有关职责，将政务公开与政府信息公开结合起来，成立了政务信息公开工作领导小组，并下设办公室在党政办，指定专人具体负责政务信息公开的日常工作，做到领导、机构、人员“三到位”。同时，有专人负责街道政务信息公开网络的后台管理，确保信息上网及时、群众查阅方便。二是街道根据中央、省、市和区对政务公开工作的新要求、法律法规规章建设的新情况以及社会公众关切，细化公开内容和公开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三）政府信息公开内容方面。一是紧紧围绕基层政务公开标准化规范化目标，扎实开展“六稳六保”、优化营商环境、突发公共卫生事件等重点任务，强化年度工作落实，细化工作任务。深化巩固拓展脱贫攻坚成果同乡村振兴有效衔接、生态环境保护、国卫复审、疫情防控、重点民生领域、招商引资、基层党组织建设等重点领域信息公开，及时回应群众关切，较好的保障了人民群众的知情权、表达权和监督权。切实保障了群众的知情权，提高了政府的公信力。二是</w:t>
      </w:r>
      <w:bookmarkStart w:id="0" w:name="_GoBack"/>
      <w:bookmarkEnd w:id="0"/>
      <w:r>
        <w:rPr>
          <w:rFonts w:hint="eastAsia" w:ascii="仿宋_GB2312" w:hAnsi="仿宋_GB2312" w:eastAsia="仿宋_GB2312" w:cs="仿宋_GB2312"/>
          <w:i w:val="0"/>
          <w:caps w:val="0"/>
          <w:color w:val="212529"/>
          <w:spacing w:val="0"/>
          <w:sz w:val="32"/>
          <w:szCs w:val="32"/>
          <w:shd w:val="clear" w:fill="FFFFFF"/>
          <w:lang w:val="en-US" w:eastAsia="zh-CN"/>
        </w:rPr>
        <w:t>街道政府信息公开的职能、职责、办事依据和原则、办事程序、办事时限等事项均做到了长期向社会公开。对一些紧急性、临时性、阶段性的工作及时向社会进行了公开。对涉及项目、资金、资源分配等重大事项和涉及公众利益调整的事项定期向社会进行了公开。公开的内容涉及民生领域热点问题、政策性文件、工作动态、应急管理和其它需要公开的信息等，且内容还在进一步拓宽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212529"/>
          <w:spacing w:val="0"/>
          <w:sz w:val="32"/>
          <w:szCs w:val="32"/>
          <w:shd w:val="clear" w:fill="FFFFFF"/>
          <w:lang w:val="en-US" w:eastAsia="zh-CN"/>
        </w:rPr>
      </w:pPr>
      <w:r>
        <w:rPr>
          <w:rFonts w:hint="eastAsia" w:ascii="黑体" w:hAnsi="黑体" w:eastAsia="黑体" w:cs="黑体"/>
          <w:i w:val="0"/>
          <w:caps w:val="0"/>
          <w:color w:val="212529"/>
          <w:spacing w:val="0"/>
          <w:sz w:val="32"/>
          <w:szCs w:val="32"/>
          <w:shd w:val="clear" w:fill="FFFFFF"/>
          <w:lang w:val="en-US" w:eastAsia="zh-CN"/>
        </w:rPr>
        <w:t>二、主动公开政府信息情况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2385"/>
        <w:gridCol w:w="202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eastAsia" w:eastAsiaTheme="minorEastAsia"/>
                <w:vertAlign w:val="baseline"/>
                <w:lang w:eastAsia="zh-CN"/>
              </w:rPr>
            </w:pPr>
            <w:r>
              <w:rPr>
                <w:rFonts w:hint="eastAsia"/>
                <w:vertAlign w:val="baseline"/>
                <w:lang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val="en-US" w:eastAsia="zh-CN"/>
              </w:rPr>
            </w:pPr>
            <w:r>
              <w:rPr>
                <w:rFonts w:hint="eastAsia"/>
                <w:vertAlign w:val="baseline"/>
                <w:lang w:val="en-US" w:eastAsia="zh-CN"/>
              </w:rPr>
              <w:t>信息内容</w:t>
            </w:r>
          </w:p>
        </w:tc>
        <w:tc>
          <w:tcPr>
            <w:tcW w:w="2385" w:type="dxa"/>
          </w:tcPr>
          <w:p>
            <w:pPr>
              <w:jc w:val="center"/>
              <w:rPr>
                <w:rFonts w:hint="eastAsia" w:eastAsiaTheme="minorEastAsia"/>
                <w:vertAlign w:val="baseline"/>
                <w:lang w:eastAsia="zh-CN"/>
              </w:rPr>
            </w:pPr>
            <w:r>
              <w:rPr>
                <w:rFonts w:hint="eastAsia"/>
                <w:vertAlign w:val="baseline"/>
                <w:lang w:eastAsia="zh-CN"/>
              </w:rPr>
              <w:t>本年度新制作数量</w:t>
            </w:r>
          </w:p>
        </w:tc>
        <w:tc>
          <w:tcPr>
            <w:tcW w:w="2025" w:type="dxa"/>
          </w:tcPr>
          <w:p>
            <w:pPr>
              <w:jc w:val="center"/>
              <w:rPr>
                <w:rFonts w:hint="eastAsia" w:eastAsiaTheme="minorEastAsia"/>
                <w:vertAlign w:val="baseline"/>
                <w:lang w:eastAsia="zh-CN"/>
              </w:rPr>
            </w:pPr>
            <w:r>
              <w:rPr>
                <w:rFonts w:hint="eastAsia"/>
                <w:vertAlign w:val="baseline"/>
                <w:lang w:eastAsia="zh-CN"/>
              </w:rPr>
              <w:t>本年度新公开数量</w:t>
            </w:r>
          </w:p>
        </w:tc>
        <w:tc>
          <w:tcPr>
            <w:tcW w:w="1703" w:type="dxa"/>
          </w:tcPr>
          <w:p>
            <w:pPr>
              <w:jc w:val="center"/>
              <w:rPr>
                <w:rFonts w:hint="eastAsia" w:eastAsiaTheme="minorEastAsia"/>
                <w:vertAlign w:val="baseline"/>
                <w:lang w:eastAsia="zh-CN"/>
              </w:rPr>
            </w:pPr>
            <w:r>
              <w:rPr>
                <w:rFonts w:hint="eastAsia"/>
                <w:vertAlign w:val="baseline"/>
                <w:lang w:eastAsia="zh-CN"/>
              </w:rPr>
              <w:t>对外公开数量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规章</w:t>
            </w:r>
          </w:p>
        </w:tc>
        <w:tc>
          <w:tcPr>
            <w:tcW w:w="2385" w:type="dxa"/>
          </w:tcPr>
          <w:p>
            <w:pPr>
              <w:jc w:val="center"/>
              <w:rPr>
                <w:rFonts w:hint="eastAsia" w:eastAsiaTheme="minorEastAsia"/>
                <w:vertAlign w:val="baseline"/>
                <w:lang w:val="en-US" w:eastAsia="zh-CN"/>
              </w:rPr>
            </w:pPr>
            <w:r>
              <w:rPr>
                <w:rFonts w:hint="eastAsia"/>
                <w:vertAlign w:val="baseline"/>
                <w:lang w:val="en-US" w:eastAsia="zh-CN"/>
              </w:rPr>
              <w:t>0</w:t>
            </w:r>
          </w:p>
        </w:tc>
        <w:tc>
          <w:tcPr>
            <w:tcW w:w="2025" w:type="dxa"/>
          </w:tcPr>
          <w:p>
            <w:pPr>
              <w:jc w:val="center"/>
              <w:rPr>
                <w:rFonts w:hint="eastAsia" w:eastAsiaTheme="minorEastAsia"/>
                <w:vertAlign w:val="baseline"/>
                <w:lang w:val="en-US" w:eastAsia="zh-CN"/>
              </w:rPr>
            </w:pPr>
            <w:r>
              <w:rPr>
                <w:rFonts w:hint="eastAsia"/>
                <w:vertAlign w:val="baseline"/>
                <w:lang w:val="en-US" w:eastAsia="zh-CN"/>
              </w:rPr>
              <w:t>0</w:t>
            </w:r>
          </w:p>
        </w:tc>
        <w:tc>
          <w:tcPr>
            <w:tcW w:w="1703" w:type="dxa"/>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规范性文件</w:t>
            </w:r>
          </w:p>
        </w:tc>
        <w:tc>
          <w:tcPr>
            <w:tcW w:w="238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0</w:t>
            </w:r>
          </w:p>
        </w:tc>
        <w:tc>
          <w:tcPr>
            <w:tcW w:w="202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0</w:t>
            </w:r>
          </w:p>
        </w:tc>
        <w:tc>
          <w:tcPr>
            <w:tcW w:w="1703"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rPr>
                <w:rFonts w:hint="eastAsia"/>
                <w:vertAlign w:val="baseline"/>
                <w:lang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vertAlign w:val="baseline"/>
                <w:lang w:eastAsia="zh-CN"/>
              </w:rPr>
            </w:pPr>
            <w:r>
              <w:rPr>
                <w:rFonts w:hint="eastAsia"/>
                <w:vertAlign w:val="baseline"/>
                <w:lang w:eastAsia="zh-CN"/>
              </w:rPr>
              <w:t>信息内容</w:t>
            </w:r>
          </w:p>
        </w:tc>
        <w:tc>
          <w:tcPr>
            <w:tcW w:w="2385" w:type="dxa"/>
          </w:tcPr>
          <w:p>
            <w:pPr>
              <w:jc w:val="center"/>
              <w:rPr>
                <w:rFonts w:hint="eastAsia" w:eastAsiaTheme="minorEastAsia"/>
                <w:vertAlign w:val="baseline"/>
                <w:lang w:eastAsia="zh-CN"/>
              </w:rPr>
            </w:pPr>
            <w:r>
              <w:rPr>
                <w:rFonts w:hint="eastAsia"/>
                <w:vertAlign w:val="baseline"/>
                <w:lang w:eastAsia="zh-CN"/>
              </w:rPr>
              <w:t>上一年项目数量</w:t>
            </w:r>
          </w:p>
        </w:tc>
        <w:tc>
          <w:tcPr>
            <w:tcW w:w="2025" w:type="dxa"/>
          </w:tcPr>
          <w:p>
            <w:pPr>
              <w:jc w:val="center"/>
              <w:rPr>
                <w:rFonts w:hint="eastAsia" w:eastAsiaTheme="minorEastAsia"/>
                <w:vertAlign w:val="baseline"/>
                <w:lang w:eastAsia="zh-CN"/>
              </w:rPr>
            </w:pPr>
            <w:r>
              <w:rPr>
                <w:rFonts w:hint="eastAsia"/>
                <w:vertAlign w:val="baseline"/>
                <w:lang w:eastAsia="zh-CN"/>
              </w:rPr>
              <w:t>本年增</w:t>
            </w:r>
            <w:r>
              <w:rPr>
                <w:rFonts w:hint="eastAsia"/>
                <w:vertAlign w:val="baseline"/>
                <w:lang w:val="en-US" w:eastAsia="zh-CN"/>
              </w:rPr>
              <w:t>/</w:t>
            </w:r>
            <w:r>
              <w:rPr>
                <w:rFonts w:hint="eastAsia"/>
                <w:vertAlign w:val="baseline"/>
                <w:lang w:eastAsia="zh-CN"/>
              </w:rPr>
              <w:t>减</w:t>
            </w:r>
          </w:p>
        </w:tc>
        <w:tc>
          <w:tcPr>
            <w:tcW w:w="1703" w:type="dxa"/>
          </w:tcPr>
          <w:p>
            <w:pPr>
              <w:jc w:val="center"/>
              <w:rPr>
                <w:rFonts w:hint="eastAsia" w:eastAsiaTheme="minorEastAsia"/>
                <w:vertAlign w:val="baseline"/>
                <w:lang w:eastAsia="zh-CN"/>
              </w:rPr>
            </w:pPr>
            <w:r>
              <w:rPr>
                <w:rFonts w:hint="eastAsia"/>
                <w:vertAlign w:val="baseline"/>
                <w:lang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行政许可</w:t>
            </w:r>
          </w:p>
        </w:tc>
        <w:tc>
          <w:tcPr>
            <w:tcW w:w="2385" w:type="dxa"/>
            <w:vAlign w:val="top"/>
          </w:tcPr>
          <w:p>
            <w:pPr>
              <w:jc w:val="center"/>
              <w:rPr>
                <w:vertAlign w:val="baseline"/>
              </w:rPr>
            </w:pPr>
            <w:r>
              <w:rPr>
                <w:rFonts w:hint="eastAsia"/>
                <w:vertAlign w:val="baseline"/>
                <w:lang w:val="en-US" w:eastAsia="zh-CN"/>
              </w:rPr>
              <w:t>0</w:t>
            </w:r>
          </w:p>
        </w:tc>
        <w:tc>
          <w:tcPr>
            <w:tcW w:w="2025" w:type="dxa"/>
            <w:vAlign w:val="top"/>
          </w:tcPr>
          <w:p>
            <w:pPr>
              <w:jc w:val="center"/>
              <w:rPr>
                <w:vertAlign w:val="baseline"/>
              </w:rPr>
            </w:pPr>
            <w:r>
              <w:rPr>
                <w:rFonts w:hint="eastAsia"/>
                <w:vertAlign w:val="baseline"/>
                <w:lang w:val="en-US" w:eastAsia="zh-CN"/>
              </w:rPr>
              <w:t>0</w:t>
            </w:r>
          </w:p>
        </w:tc>
        <w:tc>
          <w:tcPr>
            <w:tcW w:w="1703" w:type="dxa"/>
            <w:vAlign w:val="top"/>
          </w:tcPr>
          <w:p>
            <w:pPr>
              <w:jc w:val="center"/>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其他对外管理服务事项</w:t>
            </w:r>
          </w:p>
        </w:tc>
        <w:tc>
          <w:tcPr>
            <w:tcW w:w="2385" w:type="dxa"/>
            <w:vAlign w:val="top"/>
          </w:tcPr>
          <w:p>
            <w:pPr>
              <w:jc w:val="center"/>
              <w:rPr>
                <w:vertAlign w:val="baseline"/>
              </w:rPr>
            </w:pPr>
            <w:r>
              <w:rPr>
                <w:rFonts w:hint="eastAsia"/>
                <w:vertAlign w:val="baseline"/>
                <w:lang w:val="en-US" w:eastAsia="zh-CN"/>
              </w:rPr>
              <w:t>0</w:t>
            </w:r>
          </w:p>
        </w:tc>
        <w:tc>
          <w:tcPr>
            <w:tcW w:w="2025" w:type="dxa"/>
            <w:vAlign w:val="top"/>
          </w:tcPr>
          <w:p>
            <w:pPr>
              <w:jc w:val="center"/>
              <w:rPr>
                <w:vertAlign w:val="baseline"/>
              </w:rPr>
            </w:pPr>
            <w:r>
              <w:rPr>
                <w:rFonts w:hint="eastAsia"/>
                <w:vertAlign w:val="baseline"/>
                <w:lang w:val="en-US" w:eastAsia="zh-CN"/>
              </w:rPr>
              <w:t>0</w:t>
            </w:r>
          </w:p>
        </w:tc>
        <w:tc>
          <w:tcPr>
            <w:tcW w:w="1703" w:type="dxa"/>
            <w:vAlign w:val="top"/>
          </w:tcPr>
          <w:p>
            <w:pPr>
              <w:jc w:val="center"/>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rPr>
                <w:rFonts w:hint="eastAsia"/>
                <w:vertAlign w:val="baseline"/>
                <w:lang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信息内容</w:t>
            </w:r>
          </w:p>
        </w:tc>
        <w:tc>
          <w:tcPr>
            <w:tcW w:w="2385" w:type="dxa"/>
            <w:vAlign w:val="top"/>
          </w:tcPr>
          <w:p>
            <w:pPr>
              <w:jc w:val="center"/>
              <w:rPr>
                <w:vertAlign w:val="baseline"/>
              </w:rPr>
            </w:pPr>
            <w:r>
              <w:rPr>
                <w:rFonts w:hint="eastAsia"/>
                <w:vertAlign w:val="baseline"/>
                <w:lang w:eastAsia="zh-CN"/>
              </w:rPr>
              <w:t>上一年项目数量</w:t>
            </w:r>
          </w:p>
        </w:tc>
        <w:tc>
          <w:tcPr>
            <w:tcW w:w="2025" w:type="dxa"/>
            <w:vAlign w:val="top"/>
          </w:tcPr>
          <w:p>
            <w:pPr>
              <w:jc w:val="center"/>
              <w:rPr>
                <w:vertAlign w:val="baseline"/>
              </w:rPr>
            </w:pPr>
            <w:r>
              <w:rPr>
                <w:rFonts w:hint="eastAsia"/>
                <w:vertAlign w:val="baseline"/>
                <w:lang w:eastAsia="zh-CN"/>
              </w:rPr>
              <w:t>本年增</w:t>
            </w:r>
            <w:r>
              <w:rPr>
                <w:rFonts w:hint="eastAsia"/>
                <w:vertAlign w:val="baseline"/>
                <w:lang w:val="en-US" w:eastAsia="zh-CN"/>
              </w:rPr>
              <w:t>/</w:t>
            </w:r>
            <w:r>
              <w:rPr>
                <w:rFonts w:hint="eastAsia"/>
                <w:vertAlign w:val="baseline"/>
                <w:lang w:eastAsia="zh-CN"/>
              </w:rPr>
              <w:t>减</w:t>
            </w:r>
          </w:p>
        </w:tc>
        <w:tc>
          <w:tcPr>
            <w:tcW w:w="1703" w:type="dxa"/>
            <w:vAlign w:val="top"/>
          </w:tcPr>
          <w:p>
            <w:pPr>
              <w:jc w:val="center"/>
              <w:rPr>
                <w:vertAlign w:val="baseline"/>
              </w:rPr>
            </w:pPr>
            <w:r>
              <w:rPr>
                <w:rFonts w:hint="eastAsia"/>
                <w:vertAlign w:val="baseline"/>
                <w:lang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行政处罚</w:t>
            </w:r>
          </w:p>
        </w:tc>
        <w:tc>
          <w:tcPr>
            <w:tcW w:w="2385" w:type="dxa"/>
            <w:vAlign w:val="top"/>
          </w:tcPr>
          <w:p>
            <w:pPr>
              <w:jc w:val="center"/>
              <w:rPr>
                <w:vertAlign w:val="baseline"/>
              </w:rPr>
            </w:pPr>
            <w:r>
              <w:rPr>
                <w:rFonts w:hint="eastAsia"/>
                <w:vertAlign w:val="baseline"/>
                <w:lang w:val="en-US" w:eastAsia="zh-CN"/>
              </w:rPr>
              <w:t>0</w:t>
            </w:r>
          </w:p>
        </w:tc>
        <w:tc>
          <w:tcPr>
            <w:tcW w:w="2025" w:type="dxa"/>
            <w:vAlign w:val="top"/>
          </w:tcPr>
          <w:p>
            <w:pPr>
              <w:jc w:val="center"/>
              <w:rPr>
                <w:vertAlign w:val="baseline"/>
              </w:rPr>
            </w:pPr>
            <w:r>
              <w:rPr>
                <w:rFonts w:hint="eastAsia"/>
                <w:vertAlign w:val="baseline"/>
                <w:lang w:val="en-US" w:eastAsia="zh-CN"/>
              </w:rPr>
              <w:t>0</w:t>
            </w:r>
          </w:p>
        </w:tc>
        <w:tc>
          <w:tcPr>
            <w:tcW w:w="1703" w:type="dxa"/>
            <w:vAlign w:val="top"/>
          </w:tcPr>
          <w:p>
            <w:pPr>
              <w:jc w:val="center"/>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行政强制</w:t>
            </w:r>
          </w:p>
        </w:tc>
        <w:tc>
          <w:tcPr>
            <w:tcW w:w="2385" w:type="dxa"/>
            <w:vAlign w:val="top"/>
          </w:tcPr>
          <w:p>
            <w:pPr>
              <w:jc w:val="center"/>
              <w:rPr>
                <w:vertAlign w:val="baseline"/>
              </w:rPr>
            </w:pPr>
            <w:r>
              <w:rPr>
                <w:rFonts w:hint="eastAsia"/>
                <w:vertAlign w:val="baseline"/>
                <w:lang w:val="en-US" w:eastAsia="zh-CN"/>
              </w:rPr>
              <w:t>0</w:t>
            </w:r>
          </w:p>
        </w:tc>
        <w:tc>
          <w:tcPr>
            <w:tcW w:w="2025" w:type="dxa"/>
            <w:vAlign w:val="top"/>
          </w:tcPr>
          <w:p>
            <w:pPr>
              <w:jc w:val="center"/>
              <w:rPr>
                <w:vertAlign w:val="baseline"/>
              </w:rPr>
            </w:pPr>
            <w:r>
              <w:rPr>
                <w:rFonts w:hint="eastAsia"/>
                <w:vertAlign w:val="baseline"/>
                <w:lang w:val="en-US" w:eastAsia="zh-CN"/>
              </w:rPr>
              <w:t>0</w:t>
            </w:r>
          </w:p>
        </w:tc>
        <w:tc>
          <w:tcPr>
            <w:tcW w:w="1703" w:type="dxa"/>
            <w:vAlign w:val="top"/>
          </w:tcPr>
          <w:p>
            <w:pPr>
              <w:jc w:val="center"/>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rPr>
                <w:rFonts w:hint="eastAsia"/>
                <w:vertAlign w:val="baseline"/>
                <w:lang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vertAlign w:val="baseline"/>
              </w:rPr>
            </w:pPr>
            <w:r>
              <w:rPr>
                <w:rFonts w:hint="eastAsia"/>
                <w:vertAlign w:val="baseline"/>
                <w:lang w:eastAsia="zh-CN"/>
              </w:rPr>
              <w:t>信息内容</w:t>
            </w:r>
          </w:p>
        </w:tc>
        <w:tc>
          <w:tcPr>
            <w:tcW w:w="2385" w:type="dxa"/>
            <w:vAlign w:val="top"/>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上一年项目数量</w:t>
            </w:r>
          </w:p>
        </w:tc>
        <w:tc>
          <w:tcPr>
            <w:tcW w:w="3728" w:type="dxa"/>
            <w:gridSpan w:val="2"/>
            <w:vAlign w:val="top"/>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本年增</w:t>
            </w:r>
            <w:r>
              <w:rPr>
                <w:rFonts w:hint="eastAsia"/>
                <w:vertAlign w:val="baseline"/>
                <w:lang w:val="en-US" w:eastAsia="zh-CN"/>
              </w:rPr>
              <w:t>/</w:t>
            </w:r>
            <w:r>
              <w:rPr>
                <w:rFonts w:hint="eastAsia"/>
                <w:vertAlign w:val="baseline"/>
                <w:lang w:eastAsia="zh-CN"/>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行政事业性收费</w:t>
            </w:r>
          </w:p>
        </w:tc>
        <w:tc>
          <w:tcPr>
            <w:tcW w:w="2385" w:type="dxa"/>
          </w:tcPr>
          <w:p>
            <w:pPr>
              <w:jc w:val="center"/>
              <w:rPr>
                <w:rFonts w:hint="eastAsia" w:eastAsiaTheme="minorEastAsia"/>
                <w:vertAlign w:val="baseline"/>
                <w:lang w:val="en-US" w:eastAsia="zh-CN"/>
              </w:rPr>
            </w:pPr>
            <w:r>
              <w:rPr>
                <w:rFonts w:hint="eastAsia"/>
                <w:vertAlign w:val="baseline"/>
                <w:lang w:val="en-US" w:eastAsia="zh-CN"/>
              </w:rPr>
              <w:t>0</w:t>
            </w:r>
          </w:p>
        </w:tc>
        <w:tc>
          <w:tcPr>
            <w:tcW w:w="3728" w:type="dxa"/>
            <w:gridSpan w:val="2"/>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rPr>
                <w:rFonts w:hint="eastAsia"/>
                <w:vertAlign w:val="baseline"/>
                <w:lang w:eastAsia="zh-CN"/>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vertAlign w:val="baseline"/>
              </w:rPr>
            </w:pPr>
            <w:r>
              <w:rPr>
                <w:rFonts w:hint="eastAsia"/>
                <w:vertAlign w:val="baseline"/>
                <w:lang w:eastAsia="zh-CN"/>
              </w:rPr>
              <w:t>信息内容</w:t>
            </w:r>
          </w:p>
        </w:tc>
        <w:tc>
          <w:tcPr>
            <w:tcW w:w="2385" w:type="dxa"/>
            <w:vAlign w:val="top"/>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采购项目数量</w:t>
            </w:r>
          </w:p>
        </w:tc>
        <w:tc>
          <w:tcPr>
            <w:tcW w:w="3728" w:type="dxa"/>
            <w:gridSpan w:val="2"/>
            <w:vAlign w:val="top"/>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jc w:val="center"/>
              <w:rPr>
                <w:rFonts w:hint="eastAsia" w:eastAsiaTheme="minorEastAsia"/>
                <w:vertAlign w:val="baseline"/>
                <w:lang w:eastAsia="zh-CN"/>
              </w:rPr>
            </w:pPr>
            <w:r>
              <w:rPr>
                <w:rFonts w:hint="eastAsia"/>
                <w:vertAlign w:val="baseline"/>
                <w:lang w:eastAsia="zh-CN"/>
              </w:rPr>
              <w:t>政府集中采购</w:t>
            </w:r>
          </w:p>
        </w:tc>
        <w:tc>
          <w:tcPr>
            <w:tcW w:w="238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0</w:t>
            </w:r>
          </w:p>
        </w:tc>
        <w:tc>
          <w:tcPr>
            <w:tcW w:w="3728" w:type="dxa"/>
            <w:gridSpan w:val="2"/>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i w:val="0"/>
          <w:caps w:val="0"/>
          <w:color w:val="212529"/>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212529"/>
          <w:spacing w:val="0"/>
          <w:sz w:val="32"/>
          <w:szCs w:val="32"/>
          <w:shd w:val="clear" w:fill="FFFFFF"/>
          <w:lang w:val="en-US" w:eastAsia="zh-CN"/>
        </w:rPr>
      </w:pPr>
      <w:r>
        <w:rPr>
          <w:rFonts w:hint="eastAsia" w:ascii="黑体" w:hAnsi="黑体" w:eastAsia="黑体" w:cs="黑体"/>
          <w:i w:val="0"/>
          <w:caps w:val="0"/>
          <w:color w:val="212529"/>
          <w:spacing w:val="0"/>
          <w:sz w:val="32"/>
          <w:szCs w:val="32"/>
          <w:shd w:val="clear" w:fill="FFFFFF"/>
          <w:lang w:val="en-US" w:eastAsia="zh-CN"/>
        </w:rPr>
        <w:t>三、收到和处理政府信息公开申请情况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（本列数据的勾稽关系为：第一项加第二项之和，等于第三项加第四项之和）</w:t>
            </w:r>
          </w:p>
        </w:tc>
        <w:tc>
          <w:tcPr>
            <w:tcW w:w="596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自然人</w:t>
            </w:r>
          </w:p>
        </w:tc>
        <w:tc>
          <w:tcPr>
            <w:tcW w:w="426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法人或其他组织</w:t>
            </w:r>
          </w:p>
        </w:tc>
        <w:tc>
          <w:tcPr>
            <w:tcW w:w="8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商业企业</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科研机构</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社会公益组织</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法律服务机构</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其他</w:t>
            </w:r>
          </w:p>
        </w:tc>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一、本年新收政府信息公开申请数量</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二、上年结转政府信息公开申请数量</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（一）予以公开</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（二）部分公开（区分处理的，只计这一情形，不计其他情形）</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（三）不予公开</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1.属于国家秘密</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2.其他法律行政法规禁止公开</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3.危机“三安全一稳定”</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4.保护第三方合法权益</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5.属于三类内部事务信息</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6.属于四类过程性信息</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7.属于行政执法案卷</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8.属于行政查询事项</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（四）无法提供</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1.本机关不掌握相关政府信息</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2.没有现成信息需要另行制作</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3.补正后申请内容仍不明确</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（五）不予处理</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1.信访举报投诉类申请</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2.重复申请</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要求提供公开出版物</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4.无正当理由大量反复申请</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vertAlign w:val="baseline"/>
                <w:lang w:val="en-US" w:eastAsia="zh-CN"/>
              </w:rPr>
            </w:pPr>
            <w:r>
              <w:rPr>
                <w:rFonts w:hint="eastAsia"/>
                <w:vertAlign w:val="baseline"/>
                <w:lang w:val="en-US" w:eastAsia="zh-CN"/>
              </w:rPr>
              <w:t>5.要求行政机关确认或重新出具已获取信息</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（六）其他处理</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（七）总计</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eastAsia="zh-CN"/>
              </w:rPr>
            </w:pPr>
            <w:r>
              <w:rPr>
                <w:rFonts w:hint="eastAsia"/>
                <w:vertAlign w:val="baseline"/>
                <w:lang w:eastAsia="zh-CN"/>
              </w:rPr>
              <w:t>四、结转下年度继续办理</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r>
              <w:rPr>
                <w:rFonts w:hint="eastAsia"/>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212529"/>
          <w:spacing w:val="0"/>
          <w:sz w:val="32"/>
          <w:szCs w:val="32"/>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212529"/>
          <w:spacing w:val="0"/>
          <w:sz w:val="32"/>
          <w:szCs w:val="32"/>
          <w:shd w:val="clear" w:fill="FFFFFF"/>
          <w:lang w:val="en-US" w:eastAsia="zh-CN"/>
        </w:rPr>
      </w:pPr>
      <w:r>
        <w:rPr>
          <w:rFonts w:hint="eastAsia" w:ascii="黑体" w:hAnsi="黑体" w:eastAsia="黑体" w:cs="黑体"/>
          <w:i w:val="0"/>
          <w:caps w:val="0"/>
          <w:color w:val="212529"/>
          <w:spacing w:val="0"/>
          <w:sz w:val="32"/>
          <w:szCs w:val="32"/>
          <w:shd w:val="clear" w:fill="FFFFFF"/>
          <w:lang w:val="en-US" w:eastAsia="zh-CN"/>
        </w:rPr>
        <w:t>政府信息公开行政复议、行政诉讼情况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gridSpan w:val="5"/>
            <w:vAlign w:val="center"/>
          </w:tcPr>
          <w:p>
            <w:pPr>
              <w:jc w:val="center"/>
              <w:rPr>
                <w:rFonts w:hint="eastAsia" w:eastAsiaTheme="minorEastAsia"/>
                <w:vertAlign w:val="baseline"/>
                <w:lang w:eastAsia="zh-CN"/>
              </w:rPr>
            </w:pPr>
            <w:r>
              <w:rPr>
                <w:rFonts w:hint="eastAsia"/>
                <w:vertAlign w:val="baseline"/>
                <w:lang w:eastAsia="zh-CN"/>
              </w:rPr>
              <w:t>行政复议</w:t>
            </w:r>
          </w:p>
        </w:tc>
        <w:tc>
          <w:tcPr>
            <w:tcW w:w="5682" w:type="dxa"/>
            <w:gridSpan w:val="10"/>
            <w:vAlign w:val="center"/>
          </w:tcPr>
          <w:p>
            <w:pPr>
              <w:jc w:val="center"/>
              <w:rPr>
                <w:rFonts w:hint="eastAsia" w:eastAsiaTheme="minorEastAsia"/>
                <w:vertAlign w:val="baseline"/>
                <w:lang w:eastAsia="zh-CN"/>
              </w:rPr>
            </w:pPr>
            <w:r>
              <w:rPr>
                <w:rFonts w:hint="eastAsia"/>
                <w:vertAlign w:val="baseline"/>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restart"/>
            <w:vAlign w:val="center"/>
          </w:tcPr>
          <w:p>
            <w:pPr>
              <w:jc w:val="center"/>
              <w:rPr>
                <w:rFonts w:hint="eastAsia" w:eastAsiaTheme="minorEastAsia"/>
                <w:vertAlign w:val="baseline"/>
                <w:lang w:eastAsia="zh-CN"/>
              </w:rPr>
            </w:pPr>
            <w:r>
              <w:rPr>
                <w:rFonts w:hint="eastAsia"/>
                <w:vertAlign w:val="baseline"/>
                <w:lang w:eastAsia="zh-CN"/>
              </w:rPr>
              <w:t>结果维持</w:t>
            </w:r>
          </w:p>
        </w:tc>
        <w:tc>
          <w:tcPr>
            <w:tcW w:w="568" w:type="dxa"/>
            <w:vMerge w:val="restart"/>
            <w:vAlign w:val="center"/>
          </w:tcPr>
          <w:p>
            <w:pPr>
              <w:jc w:val="center"/>
              <w:rPr>
                <w:rFonts w:hint="eastAsia" w:eastAsiaTheme="minorEastAsia"/>
                <w:vertAlign w:val="baseline"/>
                <w:lang w:eastAsia="zh-CN"/>
              </w:rPr>
            </w:pPr>
            <w:r>
              <w:rPr>
                <w:rFonts w:hint="eastAsia"/>
                <w:vertAlign w:val="baseline"/>
                <w:lang w:eastAsia="zh-CN"/>
              </w:rPr>
              <w:t>结果纠正</w:t>
            </w:r>
          </w:p>
        </w:tc>
        <w:tc>
          <w:tcPr>
            <w:tcW w:w="568" w:type="dxa"/>
            <w:vMerge w:val="restart"/>
            <w:vAlign w:val="center"/>
          </w:tcPr>
          <w:p>
            <w:pPr>
              <w:jc w:val="center"/>
              <w:rPr>
                <w:rFonts w:hint="eastAsia" w:eastAsiaTheme="minorEastAsia"/>
                <w:vertAlign w:val="baseline"/>
                <w:lang w:eastAsia="zh-CN"/>
              </w:rPr>
            </w:pPr>
            <w:r>
              <w:rPr>
                <w:rFonts w:hint="eastAsia"/>
                <w:vertAlign w:val="baseline"/>
                <w:lang w:eastAsia="zh-CN"/>
              </w:rPr>
              <w:t>其他结果</w:t>
            </w:r>
          </w:p>
        </w:tc>
        <w:tc>
          <w:tcPr>
            <w:tcW w:w="568" w:type="dxa"/>
            <w:vMerge w:val="restart"/>
            <w:vAlign w:val="center"/>
          </w:tcPr>
          <w:p>
            <w:pPr>
              <w:jc w:val="center"/>
              <w:rPr>
                <w:rFonts w:hint="eastAsia" w:eastAsiaTheme="minorEastAsia"/>
                <w:vertAlign w:val="baseline"/>
                <w:lang w:eastAsia="zh-CN"/>
              </w:rPr>
            </w:pPr>
            <w:r>
              <w:rPr>
                <w:rFonts w:hint="eastAsia"/>
                <w:vertAlign w:val="baseline"/>
                <w:lang w:eastAsia="zh-CN"/>
              </w:rPr>
              <w:t>尚未审结</w:t>
            </w:r>
          </w:p>
        </w:tc>
        <w:tc>
          <w:tcPr>
            <w:tcW w:w="568" w:type="dxa"/>
            <w:vMerge w:val="restart"/>
            <w:vAlign w:val="center"/>
          </w:tcPr>
          <w:p>
            <w:pPr>
              <w:jc w:val="center"/>
              <w:rPr>
                <w:rFonts w:hint="eastAsia" w:eastAsiaTheme="minorEastAsia"/>
                <w:vertAlign w:val="baseline"/>
                <w:lang w:eastAsia="zh-CN"/>
              </w:rPr>
            </w:pPr>
            <w:r>
              <w:rPr>
                <w:rFonts w:hint="eastAsia"/>
                <w:vertAlign w:val="baseline"/>
                <w:lang w:eastAsia="zh-CN"/>
              </w:rPr>
              <w:t>总计</w:t>
            </w:r>
          </w:p>
        </w:tc>
        <w:tc>
          <w:tcPr>
            <w:tcW w:w="2840" w:type="dxa"/>
            <w:gridSpan w:val="5"/>
            <w:vAlign w:val="center"/>
          </w:tcPr>
          <w:p>
            <w:pPr>
              <w:jc w:val="center"/>
              <w:rPr>
                <w:rFonts w:hint="eastAsia" w:eastAsiaTheme="minorEastAsia"/>
                <w:vertAlign w:val="baseline"/>
                <w:lang w:eastAsia="zh-CN"/>
              </w:rPr>
            </w:pPr>
            <w:r>
              <w:rPr>
                <w:rFonts w:hint="eastAsia"/>
                <w:vertAlign w:val="baseline"/>
                <w:lang w:eastAsia="zh-CN"/>
              </w:rPr>
              <w:t>未经复议直接起诉</w:t>
            </w:r>
          </w:p>
        </w:tc>
        <w:tc>
          <w:tcPr>
            <w:tcW w:w="2842" w:type="dxa"/>
            <w:gridSpan w:val="5"/>
            <w:vAlign w:val="center"/>
          </w:tcPr>
          <w:p>
            <w:pPr>
              <w:jc w:val="center"/>
              <w:rPr>
                <w:rFonts w:hint="eastAsia" w:eastAsiaTheme="minorEastAsia"/>
                <w:vertAlign w:val="baseline"/>
                <w:lang w:eastAsia="zh-CN"/>
              </w:rPr>
            </w:pPr>
            <w:r>
              <w:rPr>
                <w:rFonts w:hint="eastAsia"/>
                <w:vertAlign w:val="baseline"/>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jc w:val="center"/>
              <w:rPr>
                <w:vertAlign w:val="baseline"/>
              </w:rPr>
            </w:pPr>
          </w:p>
        </w:tc>
        <w:tc>
          <w:tcPr>
            <w:tcW w:w="568" w:type="dxa"/>
            <w:vMerge w:val="continue"/>
            <w:vAlign w:val="center"/>
          </w:tcPr>
          <w:p>
            <w:pPr>
              <w:jc w:val="center"/>
              <w:rPr>
                <w:vertAlign w:val="baseline"/>
              </w:rPr>
            </w:pPr>
          </w:p>
        </w:tc>
        <w:tc>
          <w:tcPr>
            <w:tcW w:w="568" w:type="dxa"/>
            <w:vMerge w:val="continue"/>
            <w:vAlign w:val="center"/>
          </w:tcPr>
          <w:p>
            <w:pPr>
              <w:jc w:val="center"/>
              <w:rPr>
                <w:vertAlign w:val="baseline"/>
              </w:rPr>
            </w:pPr>
          </w:p>
        </w:tc>
        <w:tc>
          <w:tcPr>
            <w:tcW w:w="568" w:type="dxa"/>
            <w:vMerge w:val="continue"/>
            <w:vAlign w:val="center"/>
          </w:tcPr>
          <w:p>
            <w:pPr>
              <w:jc w:val="center"/>
              <w:rPr>
                <w:vertAlign w:val="baseline"/>
              </w:rPr>
            </w:pPr>
          </w:p>
        </w:tc>
        <w:tc>
          <w:tcPr>
            <w:tcW w:w="568" w:type="dxa"/>
            <w:vMerge w:val="continue"/>
            <w:vAlign w:val="center"/>
          </w:tcPr>
          <w:p>
            <w:pPr>
              <w:jc w:val="center"/>
              <w:rPr>
                <w:vertAlign w:val="baseline"/>
              </w:rPr>
            </w:pPr>
          </w:p>
        </w:tc>
        <w:tc>
          <w:tcPr>
            <w:tcW w:w="568" w:type="dxa"/>
            <w:vAlign w:val="center"/>
          </w:tcPr>
          <w:p>
            <w:pPr>
              <w:jc w:val="center"/>
              <w:rPr>
                <w:vertAlign w:val="baseline"/>
              </w:rPr>
            </w:pPr>
            <w:r>
              <w:rPr>
                <w:rFonts w:hint="eastAsia"/>
                <w:vertAlign w:val="baseline"/>
                <w:lang w:eastAsia="zh-CN"/>
              </w:rPr>
              <w:t>结果维持</w:t>
            </w:r>
          </w:p>
        </w:tc>
        <w:tc>
          <w:tcPr>
            <w:tcW w:w="568" w:type="dxa"/>
            <w:vAlign w:val="center"/>
          </w:tcPr>
          <w:p>
            <w:pPr>
              <w:jc w:val="center"/>
              <w:rPr>
                <w:vertAlign w:val="baseline"/>
              </w:rPr>
            </w:pPr>
            <w:r>
              <w:rPr>
                <w:rFonts w:hint="eastAsia"/>
                <w:vertAlign w:val="baseline"/>
                <w:lang w:eastAsia="zh-CN"/>
              </w:rPr>
              <w:t>结果纠正</w:t>
            </w:r>
          </w:p>
        </w:tc>
        <w:tc>
          <w:tcPr>
            <w:tcW w:w="568" w:type="dxa"/>
            <w:vAlign w:val="center"/>
          </w:tcPr>
          <w:p>
            <w:pPr>
              <w:jc w:val="center"/>
              <w:rPr>
                <w:vertAlign w:val="baseline"/>
              </w:rPr>
            </w:pPr>
            <w:r>
              <w:rPr>
                <w:rFonts w:hint="eastAsia"/>
                <w:vertAlign w:val="baseline"/>
                <w:lang w:eastAsia="zh-CN"/>
              </w:rPr>
              <w:t>其他结果</w:t>
            </w:r>
          </w:p>
        </w:tc>
        <w:tc>
          <w:tcPr>
            <w:tcW w:w="568" w:type="dxa"/>
            <w:vAlign w:val="center"/>
          </w:tcPr>
          <w:p>
            <w:pPr>
              <w:jc w:val="center"/>
              <w:rPr>
                <w:vertAlign w:val="baseline"/>
              </w:rPr>
            </w:pPr>
            <w:r>
              <w:rPr>
                <w:rFonts w:hint="eastAsia"/>
                <w:vertAlign w:val="baseline"/>
                <w:lang w:eastAsia="zh-CN"/>
              </w:rPr>
              <w:t>尚未审结</w:t>
            </w:r>
          </w:p>
        </w:tc>
        <w:tc>
          <w:tcPr>
            <w:tcW w:w="568" w:type="dxa"/>
            <w:vAlign w:val="center"/>
          </w:tcPr>
          <w:p>
            <w:pPr>
              <w:jc w:val="center"/>
              <w:rPr>
                <w:vertAlign w:val="baseline"/>
              </w:rPr>
            </w:pPr>
            <w:r>
              <w:rPr>
                <w:rFonts w:hint="eastAsia"/>
                <w:vertAlign w:val="baseline"/>
                <w:lang w:eastAsia="zh-CN"/>
              </w:rPr>
              <w:t>总计</w:t>
            </w:r>
          </w:p>
        </w:tc>
        <w:tc>
          <w:tcPr>
            <w:tcW w:w="568" w:type="dxa"/>
            <w:vAlign w:val="center"/>
          </w:tcPr>
          <w:p>
            <w:pPr>
              <w:jc w:val="center"/>
              <w:rPr>
                <w:vertAlign w:val="baseline"/>
              </w:rPr>
            </w:pPr>
            <w:r>
              <w:rPr>
                <w:rFonts w:hint="eastAsia"/>
                <w:vertAlign w:val="baseline"/>
                <w:lang w:eastAsia="zh-CN"/>
              </w:rPr>
              <w:t>结果维持</w:t>
            </w:r>
          </w:p>
        </w:tc>
        <w:tc>
          <w:tcPr>
            <w:tcW w:w="568" w:type="dxa"/>
            <w:vAlign w:val="center"/>
          </w:tcPr>
          <w:p>
            <w:pPr>
              <w:jc w:val="center"/>
              <w:rPr>
                <w:vertAlign w:val="baseline"/>
              </w:rPr>
            </w:pPr>
            <w:r>
              <w:rPr>
                <w:rFonts w:hint="eastAsia"/>
                <w:vertAlign w:val="baseline"/>
                <w:lang w:eastAsia="zh-CN"/>
              </w:rPr>
              <w:t>结果纠正</w:t>
            </w:r>
          </w:p>
        </w:tc>
        <w:tc>
          <w:tcPr>
            <w:tcW w:w="568" w:type="dxa"/>
            <w:vAlign w:val="center"/>
          </w:tcPr>
          <w:p>
            <w:pPr>
              <w:jc w:val="center"/>
              <w:rPr>
                <w:vertAlign w:val="baseline"/>
              </w:rPr>
            </w:pPr>
            <w:r>
              <w:rPr>
                <w:rFonts w:hint="eastAsia"/>
                <w:vertAlign w:val="baseline"/>
                <w:lang w:eastAsia="zh-CN"/>
              </w:rPr>
              <w:t>其他结果</w:t>
            </w:r>
          </w:p>
        </w:tc>
        <w:tc>
          <w:tcPr>
            <w:tcW w:w="569" w:type="dxa"/>
            <w:vAlign w:val="center"/>
          </w:tcPr>
          <w:p>
            <w:pPr>
              <w:jc w:val="center"/>
              <w:rPr>
                <w:vertAlign w:val="baseline"/>
              </w:rPr>
            </w:pPr>
            <w:r>
              <w:rPr>
                <w:rFonts w:hint="eastAsia"/>
                <w:vertAlign w:val="baseline"/>
                <w:lang w:eastAsia="zh-CN"/>
              </w:rPr>
              <w:t>尚未审结</w:t>
            </w:r>
          </w:p>
        </w:tc>
        <w:tc>
          <w:tcPr>
            <w:tcW w:w="569" w:type="dxa"/>
            <w:vAlign w:val="center"/>
          </w:tcPr>
          <w:p>
            <w:pPr>
              <w:jc w:val="center"/>
              <w:rPr>
                <w:vertAlign w:val="baseline"/>
              </w:rPr>
            </w:pPr>
            <w:r>
              <w:rPr>
                <w:rFonts w:hint="eastAsia"/>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568"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568"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568"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568"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8" w:type="dxa"/>
            <w:vAlign w:val="center"/>
          </w:tcPr>
          <w:p>
            <w:pPr>
              <w:jc w:val="center"/>
              <w:rPr>
                <w:vertAlign w:val="baseline"/>
              </w:rPr>
            </w:pPr>
            <w:r>
              <w:rPr>
                <w:rFonts w:hint="eastAsia"/>
                <w:vertAlign w:val="baseline"/>
                <w:lang w:val="en-US" w:eastAsia="zh-CN"/>
              </w:rPr>
              <w:t>0</w:t>
            </w:r>
          </w:p>
        </w:tc>
        <w:tc>
          <w:tcPr>
            <w:tcW w:w="569" w:type="dxa"/>
            <w:vAlign w:val="center"/>
          </w:tcPr>
          <w:p>
            <w:pPr>
              <w:jc w:val="center"/>
              <w:rPr>
                <w:vertAlign w:val="baseline"/>
              </w:rPr>
            </w:pPr>
            <w:r>
              <w:rPr>
                <w:rFonts w:hint="eastAsia"/>
                <w:vertAlign w:val="baseline"/>
                <w:lang w:val="en-US" w:eastAsia="zh-CN"/>
              </w:rPr>
              <w:t>0</w:t>
            </w:r>
          </w:p>
        </w:tc>
        <w:tc>
          <w:tcPr>
            <w:tcW w:w="569" w:type="dxa"/>
            <w:vAlign w:val="center"/>
          </w:tcPr>
          <w:p>
            <w:pPr>
              <w:jc w:val="center"/>
              <w:rPr>
                <w:vertAlign w:val="baseline"/>
              </w:rPr>
            </w:pPr>
            <w:r>
              <w:rPr>
                <w:rFonts w:hint="eastAsia"/>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caps w:val="0"/>
          <w:color w:val="21252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caps w:val="0"/>
          <w:color w:val="212529"/>
          <w:spacing w:val="0"/>
          <w:sz w:val="32"/>
          <w:szCs w:val="32"/>
          <w:shd w:val="clear" w:fill="FFFFFF"/>
          <w:lang w:val="en-US" w:eastAsia="zh-CN"/>
        </w:rPr>
      </w:pPr>
      <w:r>
        <w:rPr>
          <w:rFonts w:hint="eastAsia" w:ascii="黑体" w:hAnsi="黑体" w:eastAsia="黑体" w:cs="黑体"/>
          <w:b w:val="0"/>
          <w:bCs w:val="0"/>
          <w:i w:val="0"/>
          <w:caps w:val="0"/>
          <w:color w:val="212529"/>
          <w:spacing w:val="0"/>
          <w:sz w:val="32"/>
          <w:szCs w:val="32"/>
          <w:shd w:val="clear" w:fill="FFFFFF"/>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一是政府信息公开的形式还需更加丰富。二是公开载体有待拓展。下一步要进一步丰富政府信息公开种类，进一步优化信息公开载体建设，促进公众更好行使知情权和监督权。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在今后的工作中，我们将继续加强组织领导，靠实工作责任，广泛征求意见建议，进一步探索政府信息公开的有效形式，不断规范政府信息公开程序，为不断推动街道健康协调发展做出应有的贡献。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caps w:val="0"/>
          <w:color w:val="212529"/>
          <w:spacing w:val="0"/>
          <w:sz w:val="32"/>
          <w:szCs w:val="32"/>
          <w:shd w:val="clear" w:fill="FFFFFF"/>
          <w:lang w:val="en-US" w:eastAsia="zh-CN"/>
        </w:rPr>
      </w:pPr>
      <w:r>
        <w:rPr>
          <w:rFonts w:hint="eastAsia" w:ascii="黑体" w:hAnsi="黑体" w:eastAsia="黑体" w:cs="黑体"/>
          <w:b w:val="0"/>
          <w:bCs w:val="0"/>
          <w:i w:val="0"/>
          <w:caps w:val="0"/>
          <w:color w:val="212529"/>
          <w:spacing w:val="0"/>
          <w:sz w:val="32"/>
          <w:szCs w:val="32"/>
          <w:shd w:val="clear"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坡头街道办事处能按照《条例》规定落实政府信息公开工作，无其他特殊事项需要报告。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铜川市新区坡头街道办事处</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i w:val="0"/>
          <w:caps w:val="0"/>
          <w:color w:val="212529"/>
          <w:spacing w:val="0"/>
          <w:sz w:val="32"/>
          <w:szCs w:val="32"/>
          <w:shd w:val="clear" w:fill="FFFFFF"/>
          <w:lang w:val="en-US" w:eastAsia="zh-CN"/>
        </w:rPr>
      </w:pPr>
      <w:r>
        <w:rPr>
          <w:rFonts w:hint="eastAsia" w:ascii="仿宋_GB2312" w:hAnsi="仿宋_GB2312" w:eastAsia="仿宋_GB2312" w:cs="仿宋_GB2312"/>
          <w:i w:val="0"/>
          <w:caps w:val="0"/>
          <w:color w:val="212529"/>
          <w:spacing w:val="0"/>
          <w:sz w:val="32"/>
          <w:szCs w:val="32"/>
          <w:shd w:val="clear" w:fill="FFFFFF"/>
          <w:lang w:val="en-US" w:eastAsia="zh-CN"/>
        </w:rPr>
        <w:t>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B7627"/>
    <w:multiLevelType w:val="singleLevel"/>
    <w:tmpl w:val="CC7B7627"/>
    <w:lvl w:ilvl="0" w:tentative="0">
      <w:start w:val="3"/>
      <w:numFmt w:val="decimal"/>
      <w:lvlText w:val="%1."/>
      <w:lvlJc w:val="left"/>
      <w:pPr>
        <w:tabs>
          <w:tab w:val="left" w:pos="312"/>
        </w:tabs>
      </w:pPr>
    </w:lvl>
  </w:abstractNum>
  <w:abstractNum w:abstractNumId="1">
    <w:nsid w:val="51B0BAC6"/>
    <w:multiLevelType w:val="singleLevel"/>
    <w:tmpl w:val="51B0BAC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22FF2"/>
    <w:rsid w:val="02DA018C"/>
    <w:rsid w:val="0D144A79"/>
    <w:rsid w:val="16A0273B"/>
    <w:rsid w:val="1D0D3133"/>
    <w:rsid w:val="1D93016D"/>
    <w:rsid w:val="2652435A"/>
    <w:rsid w:val="2BFB4260"/>
    <w:rsid w:val="2C9571E5"/>
    <w:rsid w:val="31E83DC4"/>
    <w:rsid w:val="37335AE2"/>
    <w:rsid w:val="415D5F0D"/>
    <w:rsid w:val="4B0B4954"/>
    <w:rsid w:val="4BCB28E3"/>
    <w:rsid w:val="4D827F3B"/>
    <w:rsid w:val="529E7E5B"/>
    <w:rsid w:val="56CD6F61"/>
    <w:rsid w:val="59307FAF"/>
    <w:rsid w:val="61C22FF2"/>
    <w:rsid w:val="67BA30CA"/>
    <w:rsid w:val="717B5AE0"/>
    <w:rsid w:val="72D005BC"/>
    <w:rsid w:val="72E71EC4"/>
    <w:rsid w:val="782B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2021-02-23T07:32:00Z</dcterms:created>
  <dc:creator>党哩个当</dc:creator>
  <cp:lastModifiedBy> 小甜佳 </cp:lastModifiedBy>
  <cp:lastPrinted>2021-02-24T00:45:00Z</cp:lastPrinted>
  <dcterms:modified xsi:type="dcterms:W3CDTF">2022-01-06T01:09:28Z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5CC8D3158AEB4D4FBBBD8DDB15435597</vt:lpwstr>
  </property>
</Properties>
</file>