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525"/>
        <w:gridCol w:w="645"/>
        <w:gridCol w:w="660"/>
        <w:gridCol w:w="1176"/>
        <w:gridCol w:w="4190"/>
        <w:gridCol w:w="848"/>
        <w:gridCol w:w="693"/>
        <w:gridCol w:w="1053"/>
        <w:gridCol w:w="600"/>
        <w:gridCol w:w="959"/>
        <w:gridCol w:w="573"/>
        <w:gridCol w:w="574"/>
        <w:gridCol w:w="494"/>
        <w:gridCol w:w="600"/>
        <w:gridCol w:w="601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4191" w:type="dxa"/>
            <w:gridSpan w:val="15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小标宋简体" w:hAnsi="宋体" w:eastAsia="方正小标宋简体" w:cs="宋体"/>
                <w:color w:val="000000"/>
                <w:sz w:val="48"/>
                <w:szCs w:val="4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sz w:val="48"/>
                <w:szCs w:val="48"/>
              </w:rPr>
              <w:t>耀州区就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color w:val="000000"/>
                <w:sz w:val="48"/>
                <w:szCs w:val="48"/>
              </w:rPr>
              <w:t>业创业领域基层政务公开标准目录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序号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公开事项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公开内容</w:t>
            </w:r>
            <w:r>
              <w:rPr>
                <w:rFonts w:hint="eastAsia" w:ascii="黑体" w:hAnsi="黑体" w:eastAsia="黑体" w:cs="宋体"/>
                <w:color w:val="000000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</w:rPr>
              <w:t>（要素）</w:t>
            </w:r>
          </w:p>
        </w:tc>
        <w:tc>
          <w:tcPr>
            <w:tcW w:w="4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公开依据</w:t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公开时限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公开主体</w:t>
            </w:r>
          </w:p>
        </w:tc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公开渠道和载体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公开对象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公开方式</w:t>
            </w:r>
          </w:p>
        </w:tc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公开层级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黑体" w:hAnsi="黑体" w:eastAsia="黑体" w:cs="宋体"/>
                <w:color w:val="00000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一级事项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二级事项</w:t>
            </w: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黑体" w:hAnsi="黑体" w:eastAsia="黑体" w:cs="宋体"/>
                <w:color w:val="000000"/>
              </w:rPr>
            </w:pPr>
          </w:p>
        </w:tc>
        <w:tc>
          <w:tcPr>
            <w:tcW w:w="4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黑体" w:hAnsi="黑体" w:eastAsia="黑体" w:cs="宋体"/>
                <w:color w:val="000000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黑体" w:hAnsi="黑体" w:eastAsia="黑体" w:cs="宋体"/>
                <w:color w:val="000000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黑体" w:hAnsi="黑体" w:eastAsia="黑体" w:cs="宋体"/>
                <w:color w:val="000000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黑体" w:hAnsi="黑体" w:eastAsia="黑体" w:cs="宋体"/>
                <w:color w:val="00000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全社会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特定群体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主动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依申请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市级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市级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  <w:t>镇街（园区）级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2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1.就业信息服务</w:t>
            </w:r>
          </w:p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1.就业信息服务</w:t>
            </w:r>
          </w:p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1.1就业创业政策法规咨询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1.就业创业政策项目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2.对象范围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3.政策申请条件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4.政策申请材料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5.办理流程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6.办理地点（方式）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7.咨询电话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3.《人力资源市场暂行条例》（中华人民共和国国务院令第700号）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4.《陕西省就业促进条例》（2009年11月26日陕西省第十一届人民代表大会常务委员会第十一次会议通过）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                                        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default" w:ascii="宋体" w:hAnsi="宋体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镇政府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 w:themeColor="text1"/>
                <w:spacing w:val="0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镇、村公示栏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2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1.2岗位信息发布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1.招聘单位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2.岗位要求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3.福利待遇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4.应聘方式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5.咨询电话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3.《人力资源市场暂行条例》（中华人民共和国国务院令第700号）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4.《陕西省就业促进条例》（2009年11月26日陕西省第十一届人民代表大会常务委员会第十一次会议通过）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                                         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default" w:ascii="宋体" w:hAnsi="宋体" w:eastAsia="仿宋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镇政府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 w:themeColor="text1"/>
                <w:spacing w:val="0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镇、村公示栏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2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1.3求职信息登记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1.服务对象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2.提交材料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3.办理流程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4.服务时间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5.服务地点（方式）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6.咨询电话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3.《人力资源市场暂行条例》（中华人民共和国国务院令第700号）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4.《陕西省就业促进条例》（2009年11月26日陕西省第十一届人民代表大会常务委员会第十一次会议通过）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                                          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default" w:ascii="宋体" w:hAnsi="宋体" w:eastAsia="仿宋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镇政府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 w:themeColor="text1"/>
                <w:spacing w:val="0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镇、村公示栏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2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2.职业介绍、职业指导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2.职业介绍、职业指导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2.1职业介绍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1.服务内容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2.服务对象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3.提交材料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4.服务时间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5.服务地点（方式）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6.咨询电话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3.《人力资源市场暂行条例》（中华人民共和国国务院令第700号）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4.《陕西省就业促进条例》（2009年11月26日陕西省第十一届人民代表大会常务委员会第十一次会议通过）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default" w:ascii="宋体" w:hAnsi="宋体" w:eastAsia="仿宋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镇政府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 w:themeColor="text1"/>
                <w:spacing w:val="0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镇、村公示栏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2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2.2职业指导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1.服务内容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2.服务对象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3.提交材料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4.服务时间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5.服务地点（方式）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6.咨询电话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3.《人力资源市场暂行条例》（中华人民共和国国务院令第700号）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4.《陕西省就业促进条例》（2009年11月26日陕西省第十一届人民代表大会常务委员会第十一次会议通过）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                                          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default" w:ascii="宋体" w:hAnsi="宋体" w:eastAsia="仿宋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镇政府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 w:themeColor="text1"/>
                <w:spacing w:val="0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镇、村公示栏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2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3.公共就业服务专项活动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3.1公共就业服务专项活动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1.活动通知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2.活动时间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3.参与方式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4.相关材料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5.活动地址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6.咨询电话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3.《人力资源市场暂行条例》（中华人民共和国国务院令第700号）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4.《陕西省就业促进条例》（2009年11月26日陕西省第十一届人民代表大会常务委员会第十一次会议通过）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                                           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镇政府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 w:themeColor="text1"/>
                <w:spacing w:val="0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镇、村公示栏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27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4.就业失业登记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4.1失业登记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1.对象范围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2.申请人权利和义务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3.申请条件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4.申请材料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5.办理流程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6.办理时限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7.办理地点（方式）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8.办理结果告知方式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9.咨询电话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3.《人力资源市场暂行条例》（中华人民共和国国务院令第700号）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4.《陕西省就业促进条例》（2009年11月26日陕西省第十一届人民代表大会常务委员会第十一次会议通过）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                                      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default" w:ascii="宋体" w:hAnsi="宋体" w:eastAsia="仿宋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镇政府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 w:themeColor="text1"/>
                <w:spacing w:val="0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镇、村公示栏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2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4.2就业登记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1.对象范围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2.办理条件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3.办理材料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4.办理流程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5.办理时限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6.办理地点（方式）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7.办理结果告知方式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8.咨询电话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3.《人力资源市场暂行条例》（中华人民共和国国务院令第700号）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4.《陕西省就业促进条例》（2009年11月26日陕西省第十一届人民代表大会常务委员会第十一次会议通过）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default" w:ascii="宋体" w:hAnsi="宋体" w:eastAsia="仿宋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镇政府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 w:themeColor="text1"/>
                <w:spacing w:val="0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镇、村公示栏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27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5.3一次性创业资助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1.文件依据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2.政策对象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3.补贴标准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4.申请条件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5.申请材料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6.办理流程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7.办理时限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8.办理地点（方式）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9.办理结果告知方式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10.咨询电话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3.《人力资源市场暂行条例》（中华人民共和国国务院令第700号）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4.《陕西省就业促进条例》（2009年11月26日陕西省第十一届人民代表大会常务委员会第十一次会议通过）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                                          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default" w:ascii="宋体" w:hAnsi="宋体" w:eastAsia="仿宋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镇政府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 w:themeColor="text1"/>
                <w:spacing w:val="0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镇、村公示栏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3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6.对就业困难人员（含建档立卡贫困劳动力）实施就业援助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6.1就业困难人员认定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1.文件依据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2.对象范围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3.申请条件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4.申请材料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5.办理流程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6.办理时限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7.办理地点（方式）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8.办理结果告知方式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9.咨询电话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3.《人力资源市场暂行条例》（中华人民共和国国务院令第700号）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4.《陕西省就业促进条例》（2009年11月26日陕西省第十一届人民代表大会常务委员会第十一次会议通过）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                                          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default" w:ascii="宋体" w:hAnsi="宋体" w:eastAsia="仿宋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镇政府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 w:themeColor="text1"/>
                <w:spacing w:val="0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镇、村公示栏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27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6.4公益性岗位补贴申领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1.文件依据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2.政策对象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3.补贴标准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4.申请条件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5.申请材料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6.办理流程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7.办理时限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8.办理地点（方式）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9.办理结果告知方式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10.咨询电话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1.《陕西省公益性岗位开发管理办法》（陕人社发{2018}26号）《铜川市就业促进中心文件》（铜就发{2020}10号）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2.《陕西省人力资源和社会保障厅、陕西省财政）》（陕人社发{2020}13号）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3. 《铜川市就业促进中心文件》（铜就发{2020}10号）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4.  《铜川市就业促进中心文件》（铜就发{2020}10号）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5.  铜川市耀州区人力资源和社会保障局文件（铜耀人社发{2020}24号）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6.  铜川市耀州区人力资源和社会保障局文件（铜耀人社发{2020}24号）                                               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default" w:ascii="宋体" w:hAnsi="宋体" w:eastAsia="仿宋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镇政府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 w:themeColor="text1"/>
                <w:spacing w:val="0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镇、村公示栏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2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9.7劳动力职业技能提升培训补贴申领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1.文件依据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2.政策对象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3.补贴标准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4.申请条件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5.申请材料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6.办理流程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7.办理时限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8.办理地点（方式）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9.办理结果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14.咨询电话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3.《人力资源市场暂行条例》（中华人民共和国国务院令第700号）</w:t>
            </w:r>
            <w:r>
              <w:rPr>
                <w:rFonts w:hint="eastAsia" w:ascii="宋体" w:hAnsi="宋体" w:cs="宋体"/>
                <w:sz w:val="18"/>
                <w:szCs w:val="18"/>
              </w:rPr>
              <w:t>4.《陕西省就业促进条例》（2009年11月26日陕西省第十一届人民代表大会常务委员会第十一次会议通过）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default" w:ascii="宋体" w:hAnsi="宋体" w:eastAsia="仿宋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镇政府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 w:themeColor="text1"/>
                <w:spacing w:val="0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镇、村公示栏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spacing w:line="240" w:lineRule="atLeast"/>
        <w:rPr>
          <w:rFonts w:hint="eastAsia"/>
          <w:sz w:val="18"/>
        </w:rPr>
        <w:sectPr>
          <w:footerReference r:id="rId3" w:type="default"/>
          <w:pgSz w:w="16840" w:h="11910" w:orient="landscape"/>
          <w:pgMar w:top="1100" w:right="400" w:bottom="1340" w:left="500" w:header="0" w:footer="1146" w:gutter="0"/>
          <w:cols w:space="720" w:num="1"/>
        </w:sectPr>
      </w:pPr>
    </w:p>
    <w:p>
      <w:pPr>
        <w:spacing w:line="240" w:lineRule="atLeast"/>
        <w:rPr>
          <w:rFonts w:hint="eastAsia"/>
        </w:rPr>
      </w:pPr>
    </w:p>
    <w:sectPr>
      <w:footerReference r:id="rId4" w:type="default"/>
      <w:pgSz w:w="16840" w:h="11910" w:orient="landscape"/>
      <w:pgMar w:top="1100" w:right="400" w:bottom="1340" w:left="500" w:header="0" w:footer="114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5057775</wp:posOffset>
              </wp:positionH>
              <wp:positionV relativeFrom="page">
                <wp:posOffset>6642100</wp:posOffset>
              </wp:positionV>
              <wp:extent cx="648970" cy="203835"/>
              <wp:effectExtent l="0" t="0" r="0" b="0"/>
              <wp:wrapNone/>
              <wp:docPr id="1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rFonts w:ascii="宋体" w:hAnsi="宋体"/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left:398.25pt;margin-top:523pt;height:16.05pt;width:51.1pt;mso-position-horizontal-relative:page;mso-position-vertical-relative:page;z-index:-251657216;mso-width-relative:page;mso-height-relative:page;" filled="f" stroked="f" coordsize="21600,21600" o:gfxdata="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3fsH72gAAAA0BAAAPAAAAAAAAAAEAIAAAACIAAABkcnMvZG93bnJldi54bWxQ&#10;SwECFAAUAAAACACHTuJApe5k5rwBAAB0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rFonts w:ascii="宋体" w:hAnsi="宋体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5013325</wp:posOffset>
              </wp:positionH>
              <wp:positionV relativeFrom="page">
                <wp:posOffset>6642100</wp:posOffset>
              </wp:positionV>
              <wp:extent cx="737235" cy="203835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rFonts w:ascii="宋体" w:hAnsi="宋体"/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394.75pt;margin-top:523pt;height:16.05pt;width:58.05pt;mso-position-horizontal-relative:page;mso-position-vertical-relative:page;z-index:-251656192;mso-width-relative:page;mso-height-relative:page;" filled="f" stroked="f" coordsize="21600,21600" o:gfxdata="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dyO3a2gAAAA0BAAAPAAAAAAAAAAEAIAAAACIAAABkcnMvZG93bnJldi54bWxQ&#10;SwECFAAUAAAACACHTuJAZejqZrwBAAB0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rFonts w:ascii="宋体" w:hAnsi="宋体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E4"/>
    <w:rsid w:val="000D210F"/>
    <w:rsid w:val="00544062"/>
    <w:rsid w:val="006D2D84"/>
    <w:rsid w:val="00FC3CE4"/>
    <w:rsid w:val="026A2E09"/>
    <w:rsid w:val="057C573F"/>
    <w:rsid w:val="08C62964"/>
    <w:rsid w:val="092C4AC2"/>
    <w:rsid w:val="09B97CF1"/>
    <w:rsid w:val="0D5952A3"/>
    <w:rsid w:val="11B24787"/>
    <w:rsid w:val="13F46FA9"/>
    <w:rsid w:val="17AB0589"/>
    <w:rsid w:val="1838227C"/>
    <w:rsid w:val="1A455D82"/>
    <w:rsid w:val="1A65228E"/>
    <w:rsid w:val="1BD73B3C"/>
    <w:rsid w:val="1DDA5FBB"/>
    <w:rsid w:val="1F654ED6"/>
    <w:rsid w:val="26A8508D"/>
    <w:rsid w:val="2F3C145F"/>
    <w:rsid w:val="31224E92"/>
    <w:rsid w:val="34FC55A2"/>
    <w:rsid w:val="358C03BB"/>
    <w:rsid w:val="38EF77F5"/>
    <w:rsid w:val="3AD01714"/>
    <w:rsid w:val="3DA27F87"/>
    <w:rsid w:val="3F060DF6"/>
    <w:rsid w:val="48564AD9"/>
    <w:rsid w:val="49A2779D"/>
    <w:rsid w:val="4A7C0A0D"/>
    <w:rsid w:val="4B612FC9"/>
    <w:rsid w:val="53BD31FB"/>
    <w:rsid w:val="5504394B"/>
    <w:rsid w:val="5885106D"/>
    <w:rsid w:val="599C4ECD"/>
    <w:rsid w:val="5A8D1F1E"/>
    <w:rsid w:val="5C2777B6"/>
    <w:rsid w:val="5E8E30FD"/>
    <w:rsid w:val="6308449C"/>
    <w:rsid w:val="6638178F"/>
    <w:rsid w:val="75927A79"/>
    <w:rsid w:val="75D53570"/>
    <w:rsid w:val="762D41B2"/>
    <w:rsid w:val="76B10CE4"/>
    <w:rsid w:val="78B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0"/>
      <w:szCs w:val="30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脚 字符"/>
    <w:basedOn w:val="7"/>
    <w:link w:val="3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1030</Words>
  <Characters>5876</Characters>
  <Lines>48</Lines>
  <Paragraphs>13</Paragraphs>
  <TotalTime>0</TotalTime>
  <ScaleCrop>false</ScaleCrop>
  <LinksUpToDate>false</LinksUpToDate>
  <CharactersWithSpaces>6893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2021-05-11T01:31:00Z</dcterms:created>
  <dc:creator>Administrator</dc:creator>
  <cp:lastModifiedBy>高旭</cp:lastModifiedBy>
  <dcterms:modified xsi:type="dcterms:W3CDTF">2021-06-17T08:19:26Z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2021-05-11T00:00:00Z</vt:filetime>
  </property>
  <property fmtid="{D5CDD505-2E9C-101B-9397-08002B2CF9AE}" pid="5" name="KSOProductBuildVer">
    <vt:lpwstr>2052-11.1.0.10577</vt:lpwstr>
  </property>
  <property fmtid="{D5CDD505-2E9C-101B-9397-08002B2CF9AE}" pid="6" name="ICV">
    <vt:lpwstr>363311B7326D4D35B62268C354558BB3</vt:lpwstr>
  </property>
</Properties>
</file>