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cs="Times New Roman"/>
          <w:sz w:val="44"/>
          <w:szCs w:val="44"/>
        </w:rPr>
      </w:pPr>
      <w:r>
        <w:rPr>
          <w:rFonts w:hint="eastAsia" w:ascii="方正小标宋简体" w:eastAsia="方正小标宋简体" w:cs="方正小标宋简体"/>
          <w:sz w:val="44"/>
          <w:szCs w:val="44"/>
          <w:lang w:eastAsia="zh-CN"/>
        </w:rPr>
        <w:t>关庄镇</w:t>
      </w:r>
      <w:r>
        <w:rPr>
          <w:rFonts w:hint="eastAsia" w:ascii="方正小标宋简体" w:eastAsia="方正小标宋简体" w:cs="方正小标宋简体"/>
          <w:sz w:val="44"/>
          <w:szCs w:val="44"/>
        </w:rPr>
        <w:t>义务教育领域政务公开事项标准目录</w:t>
      </w:r>
    </w:p>
    <w:p>
      <w:pPr>
        <w:rPr>
          <w:rFonts w:cs="Times New Roman"/>
        </w:rPr>
      </w:pPr>
    </w:p>
    <w:tbl>
      <w:tblPr>
        <w:tblStyle w:val="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8"/>
        <w:gridCol w:w="589"/>
        <w:gridCol w:w="1048"/>
        <w:gridCol w:w="1981"/>
        <w:gridCol w:w="2401"/>
        <w:gridCol w:w="1620"/>
        <w:gridCol w:w="1039"/>
        <w:gridCol w:w="1779"/>
        <w:gridCol w:w="589"/>
        <w:gridCol w:w="666"/>
        <w:gridCol w:w="589"/>
        <w:gridCol w:w="669"/>
        <w:gridCol w:w="592"/>
        <w:gridCol w:w="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00" w:type="pct"/>
            <w:vMerge w:val="restart"/>
            <w:vAlign w:val="center"/>
          </w:tcPr>
          <w:p>
            <w:pPr>
              <w:widowControl/>
              <w:spacing w:line="300" w:lineRule="exact"/>
              <w:jc w:val="center"/>
              <w:rPr>
                <w:rFonts w:ascii="黑体" w:hAnsi="黑体" w:eastAsia="黑体" w:cs="Times New Roman"/>
                <w:kern w:val="0"/>
              </w:rPr>
            </w:pPr>
            <w:r>
              <w:rPr>
                <w:rFonts w:hint="eastAsia" w:ascii="黑体" w:hAnsi="黑体" w:eastAsia="黑体" w:cs="黑体"/>
                <w:kern w:val="0"/>
              </w:rPr>
              <w:t>序号</w:t>
            </w:r>
          </w:p>
        </w:tc>
        <w:tc>
          <w:tcPr>
            <w:tcW w:w="555" w:type="pct"/>
            <w:gridSpan w:val="2"/>
            <w:vAlign w:val="center"/>
          </w:tcPr>
          <w:p>
            <w:pPr>
              <w:widowControl/>
              <w:spacing w:line="300" w:lineRule="exact"/>
              <w:jc w:val="center"/>
              <w:rPr>
                <w:rFonts w:ascii="黑体" w:hAnsi="黑体" w:eastAsia="黑体" w:cs="Times New Roman"/>
                <w:kern w:val="0"/>
              </w:rPr>
            </w:pPr>
            <w:r>
              <w:rPr>
                <w:rFonts w:hint="eastAsia" w:ascii="黑体" w:hAnsi="黑体" w:eastAsia="黑体" w:cs="黑体"/>
                <w:kern w:val="0"/>
              </w:rPr>
              <w:t>公开事项</w:t>
            </w:r>
          </w:p>
        </w:tc>
        <w:tc>
          <w:tcPr>
            <w:tcW w:w="670" w:type="pct"/>
            <w:vMerge w:val="restart"/>
            <w:vAlign w:val="center"/>
          </w:tcPr>
          <w:p>
            <w:pPr>
              <w:widowControl/>
              <w:spacing w:line="300" w:lineRule="exact"/>
              <w:jc w:val="center"/>
              <w:rPr>
                <w:rFonts w:ascii="黑体" w:hAnsi="黑体" w:eastAsia="黑体" w:cs="Times New Roman"/>
                <w:kern w:val="0"/>
              </w:rPr>
            </w:pPr>
            <w:r>
              <w:rPr>
                <w:rFonts w:hint="eastAsia" w:ascii="黑体" w:hAnsi="黑体" w:eastAsia="黑体" w:cs="黑体"/>
                <w:kern w:val="0"/>
              </w:rPr>
              <w:t>公开内容（要素）</w:t>
            </w:r>
          </w:p>
        </w:tc>
        <w:tc>
          <w:tcPr>
            <w:tcW w:w="812" w:type="pct"/>
            <w:vMerge w:val="restart"/>
            <w:vAlign w:val="center"/>
          </w:tcPr>
          <w:p>
            <w:pPr>
              <w:widowControl/>
              <w:spacing w:line="300" w:lineRule="exact"/>
              <w:jc w:val="center"/>
              <w:rPr>
                <w:rFonts w:ascii="黑体" w:hAnsi="黑体" w:eastAsia="黑体" w:cs="Times New Roman"/>
                <w:kern w:val="0"/>
              </w:rPr>
            </w:pPr>
            <w:r>
              <w:rPr>
                <w:rFonts w:hint="eastAsia" w:ascii="黑体" w:hAnsi="黑体" w:eastAsia="黑体" w:cs="黑体"/>
                <w:kern w:val="0"/>
              </w:rPr>
              <w:t>公开依据</w:t>
            </w:r>
          </w:p>
        </w:tc>
        <w:tc>
          <w:tcPr>
            <w:tcW w:w="548" w:type="pct"/>
            <w:vMerge w:val="restart"/>
            <w:vAlign w:val="center"/>
          </w:tcPr>
          <w:p>
            <w:pPr>
              <w:widowControl/>
              <w:spacing w:line="300" w:lineRule="exact"/>
              <w:jc w:val="center"/>
              <w:rPr>
                <w:rFonts w:ascii="黑体" w:hAnsi="黑体" w:eastAsia="黑体" w:cs="Times New Roman"/>
                <w:kern w:val="0"/>
              </w:rPr>
            </w:pPr>
            <w:r>
              <w:rPr>
                <w:rFonts w:hint="eastAsia" w:ascii="黑体" w:hAnsi="黑体" w:eastAsia="黑体" w:cs="黑体"/>
                <w:kern w:val="0"/>
              </w:rPr>
              <w:t>公开时限</w:t>
            </w:r>
          </w:p>
        </w:tc>
        <w:tc>
          <w:tcPr>
            <w:tcW w:w="352" w:type="pct"/>
            <w:vMerge w:val="restart"/>
            <w:vAlign w:val="center"/>
          </w:tcPr>
          <w:p>
            <w:pPr>
              <w:widowControl/>
              <w:spacing w:line="300" w:lineRule="exact"/>
              <w:jc w:val="center"/>
              <w:rPr>
                <w:rFonts w:ascii="黑体" w:hAnsi="黑体" w:eastAsia="黑体" w:cs="Times New Roman"/>
                <w:kern w:val="0"/>
              </w:rPr>
            </w:pPr>
            <w:r>
              <w:rPr>
                <w:rFonts w:hint="eastAsia" w:ascii="黑体" w:hAnsi="黑体" w:eastAsia="黑体" w:cs="黑体"/>
                <w:kern w:val="0"/>
              </w:rPr>
              <w:t>公开主体</w:t>
            </w:r>
          </w:p>
        </w:tc>
        <w:tc>
          <w:tcPr>
            <w:tcW w:w="602" w:type="pct"/>
            <w:vMerge w:val="restart"/>
            <w:vAlign w:val="center"/>
          </w:tcPr>
          <w:p>
            <w:pPr>
              <w:widowControl/>
              <w:spacing w:line="300" w:lineRule="exact"/>
              <w:jc w:val="center"/>
              <w:rPr>
                <w:rFonts w:ascii="黑体" w:hAnsi="黑体" w:eastAsia="黑体" w:cs="Times New Roman"/>
                <w:kern w:val="0"/>
              </w:rPr>
            </w:pPr>
            <w:r>
              <w:rPr>
                <w:rFonts w:hint="eastAsia" w:ascii="黑体" w:hAnsi="黑体" w:eastAsia="黑体" w:cs="黑体"/>
                <w:kern w:val="0"/>
              </w:rPr>
              <w:t>公开渠道和载体</w:t>
            </w:r>
          </w:p>
        </w:tc>
        <w:tc>
          <w:tcPr>
            <w:tcW w:w="426" w:type="pct"/>
            <w:gridSpan w:val="2"/>
            <w:vAlign w:val="center"/>
          </w:tcPr>
          <w:p>
            <w:pPr>
              <w:widowControl/>
              <w:spacing w:line="300" w:lineRule="exact"/>
              <w:jc w:val="center"/>
              <w:rPr>
                <w:rFonts w:ascii="黑体" w:hAnsi="黑体" w:eastAsia="黑体" w:cs="Times New Roman"/>
                <w:kern w:val="0"/>
              </w:rPr>
            </w:pPr>
            <w:r>
              <w:rPr>
                <w:rFonts w:hint="eastAsia" w:ascii="黑体" w:hAnsi="黑体" w:eastAsia="黑体" w:cs="黑体"/>
                <w:kern w:val="0"/>
              </w:rPr>
              <w:t>公开对象</w:t>
            </w:r>
          </w:p>
        </w:tc>
        <w:tc>
          <w:tcPr>
            <w:tcW w:w="427" w:type="pct"/>
            <w:gridSpan w:val="2"/>
            <w:vAlign w:val="center"/>
          </w:tcPr>
          <w:p>
            <w:pPr>
              <w:widowControl/>
              <w:spacing w:line="300" w:lineRule="exact"/>
              <w:jc w:val="center"/>
              <w:rPr>
                <w:rFonts w:ascii="黑体" w:hAnsi="黑体" w:eastAsia="黑体" w:cs="Times New Roman"/>
                <w:kern w:val="0"/>
              </w:rPr>
            </w:pPr>
            <w:r>
              <w:rPr>
                <w:rFonts w:hint="eastAsia" w:ascii="黑体" w:hAnsi="黑体" w:eastAsia="黑体" w:cs="黑体"/>
                <w:kern w:val="0"/>
              </w:rPr>
              <w:t>公开方式</w:t>
            </w:r>
          </w:p>
        </w:tc>
        <w:tc>
          <w:tcPr>
            <w:tcW w:w="402" w:type="pct"/>
            <w:gridSpan w:val="2"/>
            <w:vAlign w:val="center"/>
          </w:tcPr>
          <w:p>
            <w:pPr>
              <w:widowControl/>
              <w:spacing w:line="300" w:lineRule="exact"/>
              <w:jc w:val="center"/>
              <w:rPr>
                <w:rFonts w:ascii="黑体" w:hAnsi="黑体" w:eastAsia="黑体" w:cs="Times New Roman"/>
                <w:kern w:val="0"/>
              </w:rPr>
            </w:pPr>
            <w:r>
              <w:rPr>
                <w:rFonts w:hint="eastAsia" w:ascii="黑体" w:hAnsi="黑体" w:eastAsia="黑体" w:cs="黑体"/>
                <w:kern w:val="0"/>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200" w:type="pct"/>
            <w:vMerge w:val="continue"/>
            <w:vAlign w:val="center"/>
          </w:tcPr>
          <w:p>
            <w:pPr>
              <w:widowControl/>
              <w:spacing w:line="300" w:lineRule="exact"/>
              <w:jc w:val="center"/>
              <w:rPr>
                <w:rFonts w:ascii="黑体" w:hAnsi="黑体" w:eastAsia="黑体" w:cs="Times New Roman"/>
                <w:kern w:val="0"/>
              </w:rPr>
            </w:pPr>
          </w:p>
        </w:tc>
        <w:tc>
          <w:tcPr>
            <w:tcW w:w="200" w:type="pct"/>
            <w:vAlign w:val="center"/>
          </w:tcPr>
          <w:p>
            <w:pPr>
              <w:widowControl/>
              <w:spacing w:line="300" w:lineRule="exact"/>
              <w:jc w:val="center"/>
              <w:rPr>
                <w:rFonts w:ascii="黑体" w:hAnsi="黑体" w:eastAsia="黑体" w:cs="Times New Roman"/>
                <w:kern w:val="0"/>
              </w:rPr>
            </w:pPr>
            <w:r>
              <w:rPr>
                <w:rFonts w:hint="eastAsia" w:ascii="黑体" w:hAnsi="黑体" w:eastAsia="黑体" w:cs="黑体"/>
                <w:kern w:val="0"/>
              </w:rPr>
              <w:t>一级事</w:t>
            </w:r>
          </w:p>
          <w:p>
            <w:pPr>
              <w:widowControl/>
              <w:spacing w:line="300" w:lineRule="exact"/>
              <w:jc w:val="center"/>
              <w:rPr>
                <w:rFonts w:ascii="黑体" w:hAnsi="黑体" w:eastAsia="黑体" w:cs="Times New Roman"/>
                <w:color w:val="000000"/>
                <w:kern w:val="0"/>
              </w:rPr>
            </w:pPr>
            <w:r>
              <w:rPr>
                <w:rFonts w:hint="eastAsia" w:ascii="黑体" w:hAnsi="黑体" w:eastAsia="黑体" w:cs="黑体"/>
                <w:kern w:val="0"/>
              </w:rPr>
              <w:t>项</w:t>
            </w:r>
          </w:p>
        </w:tc>
        <w:tc>
          <w:tcPr>
            <w:tcW w:w="355" w:type="pct"/>
            <w:vAlign w:val="center"/>
          </w:tcPr>
          <w:p>
            <w:pPr>
              <w:widowControl/>
              <w:spacing w:line="300" w:lineRule="exact"/>
              <w:jc w:val="center"/>
              <w:rPr>
                <w:rFonts w:ascii="黑体" w:hAnsi="黑体" w:eastAsia="黑体" w:cs="Times New Roman"/>
                <w:kern w:val="0"/>
              </w:rPr>
            </w:pPr>
            <w:r>
              <w:rPr>
                <w:rFonts w:hint="eastAsia" w:ascii="黑体" w:hAnsi="黑体" w:eastAsia="黑体" w:cs="黑体"/>
                <w:kern w:val="0"/>
              </w:rPr>
              <w:t>二级事项</w:t>
            </w:r>
          </w:p>
        </w:tc>
        <w:tc>
          <w:tcPr>
            <w:tcW w:w="670" w:type="pct"/>
            <w:vMerge w:val="continue"/>
            <w:vAlign w:val="center"/>
          </w:tcPr>
          <w:p>
            <w:pPr>
              <w:widowControl/>
              <w:spacing w:line="300" w:lineRule="exact"/>
              <w:jc w:val="center"/>
              <w:rPr>
                <w:rFonts w:ascii="黑体" w:hAnsi="黑体" w:eastAsia="黑体" w:cs="Times New Roman"/>
                <w:kern w:val="0"/>
              </w:rPr>
            </w:pPr>
          </w:p>
        </w:tc>
        <w:tc>
          <w:tcPr>
            <w:tcW w:w="812" w:type="pct"/>
            <w:vMerge w:val="continue"/>
            <w:vAlign w:val="center"/>
          </w:tcPr>
          <w:p>
            <w:pPr>
              <w:widowControl/>
              <w:spacing w:line="300" w:lineRule="exact"/>
              <w:jc w:val="center"/>
              <w:rPr>
                <w:rFonts w:ascii="黑体" w:hAnsi="黑体" w:eastAsia="黑体" w:cs="Times New Roman"/>
                <w:kern w:val="0"/>
              </w:rPr>
            </w:pPr>
          </w:p>
        </w:tc>
        <w:tc>
          <w:tcPr>
            <w:tcW w:w="548" w:type="pct"/>
            <w:vMerge w:val="continue"/>
            <w:vAlign w:val="center"/>
          </w:tcPr>
          <w:p>
            <w:pPr>
              <w:widowControl/>
              <w:spacing w:line="300" w:lineRule="exact"/>
              <w:jc w:val="center"/>
              <w:rPr>
                <w:rFonts w:ascii="黑体" w:hAnsi="黑体" w:eastAsia="黑体" w:cs="Times New Roman"/>
                <w:kern w:val="0"/>
              </w:rPr>
            </w:pPr>
          </w:p>
        </w:tc>
        <w:tc>
          <w:tcPr>
            <w:tcW w:w="352" w:type="pct"/>
            <w:vMerge w:val="continue"/>
            <w:vAlign w:val="center"/>
          </w:tcPr>
          <w:p>
            <w:pPr>
              <w:widowControl/>
              <w:spacing w:line="300" w:lineRule="exact"/>
              <w:jc w:val="center"/>
              <w:rPr>
                <w:rFonts w:ascii="黑体" w:hAnsi="黑体" w:eastAsia="黑体" w:cs="Times New Roman"/>
                <w:kern w:val="0"/>
              </w:rPr>
            </w:pPr>
          </w:p>
        </w:tc>
        <w:tc>
          <w:tcPr>
            <w:tcW w:w="602" w:type="pct"/>
            <w:vMerge w:val="continue"/>
            <w:vAlign w:val="center"/>
          </w:tcPr>
          <w:p>
            <w:pPr>
              <w:widowControl/>
              <w:spacing w:line="300" w:lineRule="exact"/>
              <w:jc w:val="center"/>
              <w:rPr>
                <w:rFonts w:ascii="黑体" w:hAnsi="黑体" w:eastAsia="黑体" w:cs="Times New Roman"/>
                <w:kern w:val="0"/>
              </w:rPr>
            </w:pPr>
          </w:p>
        </w:tc>
        <w:tc>
          <w:tcPr>
            <w:tcW w:w="200" w:type="pct"/>
            <w:vAlign w:val="center"/>
          </w:tcPr>
          <w:p>
            <w:pPr>
              <w:widowControl/>
              <w:spacing w:line="300" w:lineRule="exact"/>
              <w:jc w:val="center"/>
              <w:rPr>
                <w:rFonts w:ascii="黑体" w:hAnsi="黑体" w:eastAsia="黑体" w:cs="Times New Roman"/>
                <w:kern w:val="0"/>
              </w:rPr>
            </w:pPr>
            <w:r>
              <w:rPr>
                <w:rFonts w:hint="eastAsia" w:ascii="黑体" w:hAnsi="黑体" w:eastAsia="黑体" w:cs="黑体"/>
                <w:kern w:val="0"/>
              </w:rPr>
              <w:t>全社会</w:t>
            </w:r>
          </w:p>
        </w:tc>
        <w:tc>
          <w:tcPr>
            <w:tcW w:w="226" w:type="pct"/>
            <w:vAlign w:val="center"/>
          </w:tcPr>
          <w:p>
            <w:pPr>
              <w:widowControl/>
              <w:spacing w:line="300" w:lineRule="exact"/>
              <w:jc w:val="center"/>
              <w:rPr>
                <w:rFonts w:ascii="黑体" w:hAnsi="黑体" w:eastAsia="黑体" w:cs="Times New Roman"/>
                <w:kern w:val="0"/>
              </w:rPr>
            </w:pPr>
            <w:r>
              <w:rPr>
                <w:rFonts w:hint="eastAsia" w:ascii="黑体" w:hAnsi="黑体" w:eastAsia="黑体" w:cs="黑体"/>
                <w:kern w:val="0"/>
              </w:rPr>
              <w:t>特定群众</w:t>
            </w:r>
          </w:p>
        </w:tc>
        <w:tc>
          <w:tcPr>
            <w:tcW w:w="200" w:type="pct"/>
            <w:vAlign w:val="center"/>
          </w:tcPr>
          <w:p>
            <w:pPr>
              <w:widowControl/>
              <w:spacing w:line="300" w:lineRule="exact"/>
              <w:jc w:val="center"/>
              <w:rPr>
                <w:rFonts w:ascii="黑体" w:hAnsi="黑体" w:eastAsia="黑体" w:cs="Times New Roman"/>
                <w:kern w:val="0"/>
              </w:rPr>
            </w:pPr>
            <w:r>
              <w:rPr>
                <w:rFonts w:hint="eastAsia" w:ascii="黑体" w:hAnsi="黑体" w:eastAsia="黑体" w:cs="黑体"/>
                <w:kern w:val="0"/>
              </w:rPr>
              <w:t>主动</w:t>
            </w:r>
          </w:p>
        </w:tc>
        <w:tc>
          <w:tcPr>
            <w:tcW w:w="227" w:type="pct"/>
            <w:vAlign w:val="center"/>
          </w:tcPr>
          <w:p>
            <w:pPr>
              <w:widowControl/>
              <w:spacing w:line="300" w:lineRule="exact"/>
              <w:jc w:val="center"/>
              <w:rPr>
                <w:rFonts w:ascii="黑体" w:hAnsi="黑体" w:eastAsia="黑体" w:cs="Times New Roman"/>
                <w:kern w:val="0"/>
              </w:rPr>
            </w:pPr>
            <w:r>
              <w:rPr>
                <w:rFonts w:hint="eastAsia" w:ascii="黑体" w:hAnsi="黑体" w:eastAsia="黑体" w:cs="黑体"/>
                <w:kern w:val="0"/>
              </w:rPr>
              <w:t>依申请公开</w:t>
            </w:r>
          </w:p>
        </w:tc>
        <w:tc>
          <w:tcPr>
            <w:tcW w:w="201" w:type="pct"/>
            <w:vAlign w:val="center"/>
          </w:tcPr>
          <w:p>
            <w:pPr>
              <w:widowControl/>
              <w:spacing w:line="300" w:lineRule="exact"/>
              <w:jc w:val="center"/>
              <w:rPr>
                <w:rFonts w:ascii="黑体" w:hAnsi="黑体" w:eastAsia="黑体" w:cs="Times New Roman"/>
                <w:kern w:val="0"/>
              </w:rPr>
            </w:pPr>
            <w:r>
              <w:rPr>
                <w:rFonts w:hint="eastAsia" w:ascii="黑体" w:hAnsi="黑体" w:eastAsia="黑体" w:cs="黑体"/>
                <w:kern w:val="0"/>
              </w:rPr>
              <w:t>县级</w:t>
            </w:r>
          </w:p>
        </w:tc>
        <w:tc>
          <w:tcPr>
            <w:tcW w:w="201" w:type="pct"/>
            <w:vAlign w:val="center"/>
          </w:tcPr>
          <w:p>
            <w:pPr>
              <w:widowControl/>
              <w:spacing w:line="300" w:lineRule="exact"/>
              <w:jc w:val="center"/>
              <w:rPr>
                <w:rFonts w:ascii="黑体" w:hAnsi="黑体" w:eastAsia="黑体" w:cs="Times New Roman"/>
                <w:color w:val="000000"/>
                <w:kern w:val="0"/>
              </w:rPr>
            </w:pPr>
            <w:r>
              <w:rPr>
                <w:rFonts w:hint="eastAsia" w:ascii="黑体" w:hAnsi="黑体" w:eastAsia="黑体" w:cs="黑体"/>
                <w:kern w:val="0"/>
                <w:lang w:val="en-US" w:eastAsia="zh-CN"/>
              </w:rPr>
              <w:t>镇</w:t>
            </w:r>
            <w:r>
              <w:rPr>
                <w:rFonts w:hint="eastAsia" w:ascii="黑体" w:hAnsi="黑体" w:eastAsia="黑体" w:cs="黑体"/>
                <w:kern w:val="0"/>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200" w:type="pct"/>
            <w:noWrap/>
            <w:vAlign w:val="center"/>
          </w:tcPr>
          <w:p>
            <w:pPr>
              <w:widowControl/>
              <w:spacing w:line="300" w:lineRule="exact"/>
              <w:jc w:val="center"/>
              <w:rPr>
                <w:rFonts w:hint="eastAsia" w:ascii="宋体" w:hAnsi="宋体" w:eastAsia="宋体" w:cs="宋体"/>
                <w:color w:val="000000"/>
                <w:kern w:val="0"/>
                <w:lang w:eastAsia="zh-CN"/>
              </w:rPr>
            </w:pPr>
            <w:r>
              <w:rPr>
                <w:rFonts w:hint="eastAsia" w:ascii="宋体" w:hAnsi="宋体" w:cs="宋体"/>
                <w:color w:val="000000"/>
                <w:kern w:val="0"/>
                <w:lang w:val="en-US" w:eastAsia="zh-CN"/>
              </w:rPr>
              <w:t>1</w:t>
            </w:r>
          </w:p>
        </w:tc>
        <w:tc>
          <w:tcPr>
            <w:tcW w:w="200" w:type="pct"/>
            <w:vAlign w:val="center"/>
          </w:tcPr>
          <w:p>
            <w:pPr>
              <w:widowControl/>
              <w:spacing w:line="300" w:lineRule="exact"/>
              <w:jc w:val="center"/>
              <w:rPr>
                <w:rFonts w:ascii="宋体" w:cs="宋体"/>
                <w:color w:val="000000"/>
                <w:kern w:val="0"/>
              </w:rPr>
            </w:pPr>
            <w:r>
              <w:rPr>
                <w:rFonts w:hint="eastAsia" w:ascii="宋体" w:hAnsi="宋体" w:cs="宋体"/>
                <w:kern w:val="0"/>
              </w:rPr>
              <w:t>财务信</w:t>
            </w:r>
            <w:r>
              <w:rPr>
                <w:rFonts w:ascii="宋体" w:cs="宋体"/>
                <w:kern w:val="0"/>
              </w:rPr>
              <w:br w:type="textWrapping"/>
            </w:r>
            <w:r>
              <w:rPr>
                <w:rFonts w:hint="eastAsia" w:ascii="宋体" w:hAnsi="宋体" w:cs="宋体"/>
                <w:kern w:val="0"/>
              </w:rPr>
              <w:t>息</w:t>
            </w:r>
          </w:p>
        </w:tc>
        <w:tc>
          <w:tcPr>
            <w:tcW w:w="355" w:type="pct"/>
            <w:vAlign w:val="center"/>
          </w:tcPr>
          <w:p>
            <w:pPr>
              <w:widowControl/>
              <w:spacing w:line="300" w:lineRule="exact"/>
              <w:jc w:val="center"/>
              <w:rPr>
                <w:rFonts w:ascii="宋体" w:cs="宋体"/>
                <w:kern w:val="0"/>
              </w:rPr>
            </w:pPr>
            <w:r>
              <w:rPr>
                <w:rFonts w:hint="eastAsia" w:ascii="宋体" w:hAnsi="宋体" w:cs="宋体"/>
                <w:kern w:val="0"/>
              </w:rPr>
              <w:t>财务信息</w:t>
            </w:r>
          </w:p>
        </w:tc>
        <w:tc>
          <w:tcPr>
            <w:tcW w:w="670" w:type="pct"/>
            <w:vAlign w:val="center"/>
          </w:tcPr>
          <w:p>
            <w:pPr>
              <w:widowControl/>
              <w:spacing w:line="300" w:lineRule="exact"/>
              <w:rPr>
                <w:rFonts w:ascii="宋体" w:cs="宋体"/>
                <w:kern w:val="0"/>
              </w:rPr>
            </w:pPr>
            <w:r>
              <w:rPr>
                <w:rFonts w:hint="eastAsia" w:ascii="宋体" w:hAnsi="宋体" w:cs="宋体"/>
                <w:color w:val="FF0000"/>
                <w:kern w:val="0"/>
              </w:rPr>
              <w:t>年度经费预决算信息</w:t>
            </w:r>
          </w:p>
        </w:tc>
        <w:tc>
          <w:tcPr>
            <w:tcW w:w="812" w:type="pct"/>
            <w:vAlign w:val="center"/>
          </w:tcPr>
          <w:p>
            <w:pPr>
              <w:widowControl/>
              <w:spacing w:line="300" w:lineRule="exact"/>
              <w:rPr>
                <w:rFonts w:ascii="宋体" w:cs="宋体"/>
                <w:kern w:val="0"/>
              </w:rPr>
            </w:pPr>
            <w:r>
              <w:rPr>
                <w:rFonts w:hint="eastAsia" w:ascii="宋体" w:hAnsi="宋体" w:cs="宋体"/>
                <w:kern w:val="0"/>
              </w:rPr>
              <w:t>《政府信息公开条例》</w:t>
            </w:r>
          </w:p>
        </w:tc>
        <w:tc>
          <w:tcPr>
            <w:tcW w:w="548" w:type="pct"/>
            <w:vAlign w:val="center"/>
          </w:tcPr>
          <w:p>
            <w:pPr>
              <w:widowControl/>
              <w:spacing w:line="300" w:lineRule="exact"/>
              <w:rPr>
                <w:rFonts w:ascii="宋体" w:cs="宋体"/>
                <w:kern w:val="0"/>
              </w:rPr>
            </w:pPr>
            <w:r>
              <w:rPr>
                <w:rFonts w:hint="eastAsia" w:ascii="宋体" w:hAnsi="宋体" w:cs="宋体"/>
                <w:kern w:val="0"/>
              </w:rPr>
              <w:t>信息形成或者变更之日起</w:t>
            </w:r>
            <w:r>
              <w:rPr>
                <w:rFonts w:ascii="宋体" w:hAnsi="宋体" w:cs="宋体"/>
                <w:kern w:val="0"/>
              </w:rPr>
              <w:t>20</w:t>
            </w:r>
            <w:r>
              <w:rPr>
                <w:rFonts w:hint="eastAsia" w:ascii="宋体" w:hAnsi="宋体" w:cs="宋体"/>
                <w:kern w:val="0"/>
              </w:rPr>
              <w:t>个工作日内</w:t>
            </w:r>
          </w:p>
        </w:tc>
        <w:tc>
          <w:tcPr>
            <w:tcW w:w="352" w:type="pct"/>
            <w:vAlign w:val="center"/>
          </w:tcPr>
          <w:p>
            <w:pPr>
              <w:widowControl/>
              <w:spacing w:line="300" w:lineRule="exact"/>
              <w:jc w:val="center"/>
              <w:rPr>
                <w:rFonts w:hint="eastAsia" w:ascii="宋体" w:eastAsia="宋体" w:cs="宋体"/>
                <w:kern w:val="0"/>
                <w:lang w:eastAsia="zh-CN"/>
              </w:rPr>
            </w:pPr>
            <w:r>
              <w:rPr>
                <w:rFonts w:hint="eastAsia" w:cs="Times New Roman" w:asciiTheme="minorEastAsia" w:hAnsiTheme="minorEastAsia"/>
                <w:color w:val="FF0000"/>
                <w:kern w:val="0"/>
                <w:szCs w:val="21"/>
                <w:lang w:eastAsia="zh-CN"/>
              </w:rPr>
              <w:t>关庄镇教育组</w:t>
            </w:r>
          </w:p>
        </w:tc>
        <w:tc>
          <w:tcPr>
            <w:tcW w:w="602" w:type="pct"/>
            <w:vAlign w:val="center"/>
          </w:tcPr>
          <w:p>
            <w:pPr>
              <w:widowControl/>
              <w:spacing w:line="300" w:lineRule="exact"/>
              <w:jc w:val="center"/>
              <w:rPr>
                <w:rFonts w:hint="eastAsia" w:ascii="宋体" w:eastAsia="宋体" w:cs="宋体"/>
                <w:kern w:val="0"/>
                <w:lang w:eastAsia="zh-CN"/>
              </w:rPr>
            </w:pPr>
            <w:r>
              <w:rPr>
                <w:rFonts w:hint="eastAsia" w:ascii="宋体" w:cs="宋体"/>
                <w:kern w:val="0"/>
                <w:lang w:eastAsia="zh-CN"/>
              </w:rPr>
              <w:t>信息公开栏</w:t>
            </w:r>
            <w:bookmarkStart w:id="0" w:name="_GoBack"/>
            <w:bookmarkEnd w:id="0"/>
          </w:p>
        </w:tc>
        <w:tc>
          <w:tcPr>
            <w:tcW w:w="200" w:type="pct"/>
            <w:vAlign w:val="center"/>
          </w:tcPr>
          <w:p>
            <w:pPr>
              <w:widowControl/>
              <w:spacing w:line="300" w:lineRule="exact"/>
              <w:jc w:val="center"/>
              <w:rPr>
                <w:rFonts w:ascii="宋体" w:cs="宋体"/>
                <w:kern w:val="0"/>
              </w:rPr>
            </w:pPr>
            <w:r>
              <w:rPr>
                <w:rFonts w:hint="eastAsia" w:ascii="宋体" w:hAnsi="宋体" w:cs="宋体"/>
                <w:kern w:val="0"/>
              </w:rPr>
              <w:t>√</w:t>
            </w:r>
          </w:p>
        </w:tc>
        <w:tc>
          <w:tcPr>
            <w:tcW w:w="226" w:type="pct"/>
            <w:vAlign w:val="center"/>
          </w:tcPr>
          <w:p>
            <w:pPr>
              <w:widowControl/>
              <w:spacing w:line="300" w:lineRule="exact"/>
              <w:jc w:val="center"/>
              <w:rPr>
                <w:rFonts w:ascii="宋体" w:cs="宋体"/>
                <w:color w:val="000000"/>
                <w:kern w:val="0"/>
              </w:rPr>
            </w:pPr>
          </w:p>
        </w:tc>
        <w:tc>
          <w:tcPr>
            <w:tcW w:w="200" w:type="pct"/>
            <w:vAlign w:val="center"/>
          </w:tcPr>
          <w:p>
            <w:pPr>
              <w:widowControl/>
              <w:spacing w:line="300" w:lineRule="exact"/>
              <w:jc w:val="center"/>
              <w:rPr>
                <w:rFonts w:ascii="宋体" w:cs="宋体"/>
                <w:kern w:val="0"/>
              </w:rPr>
            </w:pPr>
            <w:r>
              <w:rPr>
                <w:rFonts w:hint="eastAsia" w:ascii="宋体" w:hAnsi="宋体" w:cs="宋体"/>
                <w:kern w:val="0"/>
              </w:rPr>
              <w:t>√</w:t>
            </w:r>
          </w:p>
        </w:tc>
        <w:tc>
          <w:tcPr>
            <w:tcW w:w="227" w:type="pct"/>
            <w:vAlign w:val="center"/>
          </w:tcPr>
          <w:p>
            <w:pPr>
              <w:widowControl/>
              <w:spacing w:line="300" w:lineRule="exact"/>
              <w:jc w:val="center"/>
              <w:rPr>
                <w:rFonts w:ascii="宋体" w:cs="宋体"/>
                <w:color w:val="000000"/>
                <w:kern w:val="0"/>
              </w:rPr>
            </w:pPr>
          </w:p>
        </w:tc>
        <w:tc>
          <w:tcPr>
            <w:tcW w:w="201" w:type="pct"/>
            <w:vAlign w:val="center"/>
          </w:tcPr>
          <w:p>
            <w:pPr>
              <w:widowControl/>
              <w:spacing w:line="300" w:lineRule="exact"/>
              <w:jc w:val="center"/>
              <w:rPr>
                <w:rFonts w:ascii="宋体" w:cs="宋体"/>
                <w:kern w:val="0"/>
              </w:rPr>
            </w:pPr>
            <w:r>
              <w:rPr>
                <w:rFonts w:hint="eastAsia" w:ascii="宋体" w:hAnsi="宋体" w:cs="宋体"/>
                <w:kern w:val="0"/>
              </w:rPr>
              <w:t>√</w:t>
            </w:r>
          </w:p>
        </w:tc>
        <w:tc>
          <w:tcPr>
            <w:tcW w:w="201" w:type="pct"/>
            <w:vAlign w:val="center"/>
          </w:tcPr>
          <w:p>
            <w:pPr>
              <w:widowControl/>
              <w:spacing w:line="300" w:lineRule="exact"/>
              <w:jc w:val="center"/>
              <w:rPr>
                <w:rFonts w:ascii="宋体" w:cs="宋体"/>
                <w:kern w:val="0"/>
              </w:rPr>
            </w:pPr>
            <w:r>
              <w:rPr>
                <w:rFonts w:hint="eastAsia"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00" w:type="pct"/>
            <w:noWrap/>
            <w:vAlign w:val="center"/>
          </w:tcPr>
          <w:p>
            <w:pPr>
              <w:widowControl/>
              <w:spacing w:line="300" w:lineRule="exact"/>
              <w:jc w:val="center"/>
              <w:rPr>
                <w:rFonts w:hint="eastAsia" w:ascii="宋体" w:hAnsi="宋体" w:eastAsia="宋体" w:cs="宋体"/>
                <w:color w:val="000000"/>
                <w:kern w:val="0"/>
                <w:lang w:eastAsia="zh-CN"/>
              </w:rPr>
            </w:pPr>
            <w:r>
              <w:rPr>
                <w:rFonts w:hint="eastAsia" w:ascii="宋体" w:hAnsi="宋体" w:cs="宋体"/>
                <w:color w:val="000000"/>
                <w:kern w:val="0"/>
                <w:lang w:val="en-US" w:eastAsia="zh-CN"/>
              </w:rPr>
              <w:t>2</w:t>
            </w:r>
          </w:p>
        </w:tc>
        <w:tc>
          <w:tcPr>
            <w:tcW w:w="200" w:type="pct"/>
            <w:vMerge w:val="restart"/>
            <w:vAlign w:val="center"/>
          </w:tcPr>
          <w:p>
            <w:pPr>
              <w:widowControl/>
              <w:spacing w:line="300" w:lineRule="exact"/>
              <w:jc w:val="center"/>
              <w:rPr>
                <w:rFonts w:hint="eastAsia" w:ascii="宋体" w:hAnsi="宋体" w:cs="宋体"/>
                <w:kern w:val="0"/>
              </w:rPr>
            </w:pPr>
            <w:r>
              <w:rPr>
                <w:rFonts w:hint="eastAsia" w:ascii="宋体" w:hAnsi="宋体" w:cs="宋体"/>
                <w:kern w:val="0"/>
              </w:rPr>
              <w:t>招生管理</w:t>
            </w:r>
          </w:p>
          <w:p>
            <w:pPr>
              <w:widowControl/>
              <w:spacing w:line="300" w:lineRule="exact"/>
              <w:jc w:val="center"/>
              <w:rPr>
                <w:rFonts w:ascii="宋体" w:cs="宋体"/>
                <w:kern w:val="0"/>
              </w:rPr>
            </w:pPr>
          </w:p>
        </w:tc>
        <w:tc>
          <w:tcPr>
            <w:tcW w:w="355" w:type="pct"/>
            <w:vAlign w:val="center"/>
          </w:tcPr>
          <w:p>
            <w:pPr>
              <w:widowControl/>
              <w:spacing w:line="300" w:lineRule="exact"/>
              <w:jc w:val="center"/>
              <w:rPr>
                <w:rFonts w:ascii="宋体" w:cs="宋体"/>
                <w:kern w:val="0"/>
              </w:rPr>
            </w:pPr>
            <w:r>
              <w:rPr>
                <w:rFonts w:hint="eastAsia" w:ascii="宋体" w:hAnsi="宋体" w:cs="宋体"/>
                <w:kern w:val="0"/>
              </w:rPr>
              <w:t>学校介绍</w:t>
            </w:r>
          </w:p>
        </w:tc>
        <w:tc>
          <w:tcPr>
            <w:tcW w:w="670" w:type="pct"/>
            <w:vAlign w:val="center"/>
          </w:tcPr>
          <w:p>
            <w:pPr>
              <w:widowControl/>
              <w:spacing w:line="300" w:lineRule="exact"/>
              <w:rPr>
                <w:rFonts w:ascii="宋体" w:cs="宋体"/>
                <w:kern w:val="0"/>
              </w:rPr>
            </w:pPr>
            <w:r>
              <w:rPr>
                <w:rFonts w:hint="eastAsia" w:ascii="宋体" w:hAnsi="宋体" w:cs="宋体"/>
                <w:kern w:val="0"/>
              </w:rPr>
              <w:t>办学性质、办学地点、办学规模、办学基本条件、联系方式等</w:t>
            </w:r>
          </w:p>
        </w:tc>
        <w:tc>
          <w:tcPr>
            <w:tcW w:w="812" w:type="pct"/>
            <w:vAlign w:val="center"/>
          </w:tcPr>
          <w:p>
            <w:pPr>
              <w:widowControl/>
              <w:spacing w:line="300" w:lineRule="exact"/>
              <w:rPr>
                <w:rFonts w:ascii="宋体" w:cs="宋体"/>
                <w:kern w:val="0"/>
              </w:rPr>
            </w:pPr>
            <w:r>
              <w:rPr>
                <w:rFonts w:hint="eastAsia" w:ascii="宋体" w:hAnsi="宋体" w:cs="宋体"/>
                <w:kern w:val="0"/>
              </w:rPr>
              <w:t>《政府信息公开条例》、《教育部关于进一步做好小学升入初中免试就近入学工作的实施意见》、《教育部关于推进中小学信息公开工作的意见》</w:t>
            </w:r>
          </w:p>
        </w:tc>
        <w:tc>
          <w:tcPr>
            <w:tcW w:w="548" w:type="pct"/>
            <w:vAlign w:val="center"/>
          </w:tcPr>
          <w:p>
            <w:pPr>
              <w:widowControl/>
              <w:spacing w:line="300" w:lineRule="exact"/>
              <w:rPr>
                <w:rFonts w:ascii="宋体" w:cs="宋体"/>
                <w:kern w:val="0"/>
              </w:rPr>
            </w:pPr>
            <w:r>
              <w:rPr>
                <w:rFonts w:hint="eastAsia" w:ascii="宋体" w:hAnsi="宋体" w:cs="宋体"/>
                <w:kern w:val="0"/>
              </w:rPr>
              <w:t>信息形成或者变更之日起</w:t>
            </w:r>
            <w:r>
              <w:rPr>
                <w:rFonts w:ascii="宋体" w:hAnsi="宋体" w:cs="宋体"/>
                <w:kern w:val="0"/>
              </w:rPr>
              <w:t xml:space="preserve"> 20 </w:t>
            </w:r>
            <w:r>
              <w:rPr>
                <w:rFonts w:hint="eastAsia" w:ascii="宋体" w:hAnsi="宋体" w:cs="宋体"/>
                <w:kern w:val="0"/>
              </w:rPr>
              <w:t>个工作日内</w:t>
            </w:r>
          </w:p>
        </w:tc>
        <w:tc>
          <w:tcPr>
            <w:tcW w:w="352" w:type="pct"/>
            <w:vAlign w:val="center"/>
          </w:tcPr>
          <w:p>
            <w:pPr>
              <w:widowControl/>
              <w:spacing w:line="300" w:lineRule="exact"/>
              <w:jc w:val="center"/>
              <w:rPr>
                <w:rFonts w:ascii="宋体" w:cs="宋体"/>
                <w:kern w:val="0"/>
              </w:rPr>
            </w:pPr>
            <w:r>
              <w:rPr>
                <w:rFonts w:hint="eastAsia" w:cs="Times New Roman" w:asciiTheme="minorEastAsia" w:hAnsiTheme="minorEastAsia"/>
                <w:color w:val="FF0000"/>
                <w:kern w:val="0"/>
                <w:szCs w:val="21"/>
                <w:lang w:eastAsia="zh-CN"/>
              </w:rPr>
              <w:t>关庄镇教育组</w:t>
            </w:r>
          </w:p>
        </w:tc>
        <w:tc>
          <w:tcPr>
            <w:tcW w:w="602" w:type="pct"/>
            <w:vAlign w:val="center"/>
          </w:tcPr>
          <w:p>
            <w:pPr>
              <w:widowControl/>
              <w:spacing w:line="300" w:lineRule="exact"/>
              <w:jc w:val="center"/>
              <w:rPr>
                <w:rFonts w:ascii="宋体" w:cs="宋体"/>
                <w:kern w:val="0"/>
              </w:rPr>
            </w:pPr>
            <w:r>
              <w:rPr>
                <w:rFonts w:hint="eastAsia" w:ascii="宋体" w:cs="宋体"/>
                <w:kern w:val="0"/>
                <w:lang w:eastAsia="zh-CN"/>
              </w:rPr>
              <w:t>信息公开栏</w:t>
            </w:r>
          </w:p>
        </w:tc>
        <w:tc>
          <w:tcPr>
            <w:tcW w:w="200" w:type="pct"/>
            <w:vAlign w:val="center"/>
          </w:tcPr>
          <w:p>
            <w:pPr>
              <w:widowControl/>
              <w:spacing w:line="300" w:lineRule="exact"/>
              <w:jc w:val="center"/>
              <w:rPr>
                <w:rFonts w:ascii="宋体" w:cs="宋体"/>
                <w:kern w:val="0"/>
              </w:rPr>
            </w:pPr>
            <w:r>
              <w:rPr>
                <w:rFonts w:hint="eastAsia" w:ascii="宋体" w:hAnsi="宋体" w:cs="宋体"/>
                <w:kern w:val="0"/>
              </w:rPr>
              <w:t>√</w:t>
            </w:r>
          </w:p>
        </w:tc>
        <w:tc>
          <w:tcPr>
            <w:tcW w:w="226" w:type="pct"/>
            <w:vAlign w:val="center"/>
          </w:tcPr>
          <w:p>
            <w:pPr>
              <w:widowControl/>
              <w:spacing w:line="300" w:lineRule="exact"/>
              <w:jc w:val="center"/>
              <w:rPr>
                <w:rFonts w:ascii="宋体" w:cs="宋体"/>
                <w:color w:val="000000"/>
                <w:kern w:val="0"/>
              </w:rPr>
            </w:pPr>
          </w:p>
        </w:tc>
        <w:tc>
          <w:tcPr>
            <w:tcW w:w="200" w:type="pct"/>
            <w:vAlign w:val="center"/>
          </w:tcPr>
          <w:p>
            <w:pPr>
              <w:widowControl/>
              <w:spacing w:line="300" w:lineRule="exact"/>
              <w:jc w:val="center"/>
              <w:rPr>
                <w:rFonts w:ascii="宋体" w:cs="宋体"/>
                <w:kern w:val="0"/>
              </w:rPr>
            </w:pPr>
            <w:r>
              <w:rPr>
                <w:rFonts w:hint="eastAsia" w:ascii="宋体" w:hAnsi="宋体" w:cs="宋体"/>
                <w:kern w:val="0"/>
              </w:rPr>
              <w:t>√</w:t>
            </w:r>
          </w:p>
        </w:tc>
        <w:tc>
          <w:tcPr>
            <w:tcW w:w="227" w:type="pct"/>
            <w:vAlign w:val="center"/>
          </w:tcPr>
          <w:p>
            <w:pPr>
              <w:widowControl/>
              <w:spacing w:line="300" w:lineRule="exact"/>
              <w:jc w:val="center"/>
              <w:rPr>
                <w:rFonts w:ascii="宋体" w:cs="宋体"/>
                <w:color w:val="000000"/>
                <w:kern w:val="0"/>
              </w:rPr>
            </w:pPr>
          </w:p>
        </w:tc>
        <w:tc>
          <w:tcPr>
            <w:tcW w:w="201" w:type="pct"/>
            <w:vAlign w:val="center"/>
          </w:tcPr>
          <w:p>
            <w:pPr>
              <w:widowControl/>
              <w:spacing w:line="300" w:lineRule="exact"/>
              <w:jc w:val="center"/>
              <w:rPr>
                <w:rFonts w:ascii="宋体" w:cs="宋体"/>
                <w:kern w:val="0"/>
              </w:rPr>
            </w:pPr>
            <w:r>
              <w:rPr>
                <w:rFonts w:hint="eastAsia" w:ascii="宋体" w:hAnsi="宋体" w:cs="宋体"/>
                <w:kern w:val="0"/>
              </w:rPr>
              <w:t>√</w:t>
            </w:r>
          </w:p>
        </w:tc>
        <w:tc>
          <w:tcPr>
            <w:tcW w:w="201" w:type="pct"/>
            <w:vAlign w:val="center"/>
          </w:tcPr>
          <w:p>
            <w:pPr>
              <w:widowControl/>
              <w:spacing w:line="300" w:lineRule="exact"/>
              <w:jc w:val="center"/>
              <w:rPr>
                <w:rFonts w:ascii="宋体" w:cs="宋体"/>
                <w:kern w:val="0"/>
              </w:rPr>
            </w:pPr>
            <w:r>
              <w:rPr>
                <w:rFonts w:hint="eastAsia"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00" w:type="pct"/>
            <w:noWrap/>
            <w:vAlign w:val="center"/>
          </w:tcPr>
          <w:p>
            <w:pPr>
              <w:widowControl/>
              <w:spacing w:line="300" w:lineRule="exact"/>
              <w:jc w:val="center"/>
              <w:rPr>
                <w:rFonts w:hint="eastAsia" w:ascii="宋体" w:hAnsi="宋体" w:eastAsia="宋体" w:cs="宋体"/>
                <w:color w:val="000000"/>
                <w:kern w:val="0"/>
                <w:lang w:eastAsia="zh-CN"/>
              </w:rPr>
            </w:pPr>
            <w:r>
              <w:rPr>
                <w:rFonts w:hint="eastAsia" w:ascii="宋体" w:hAnsi="宋体" w:cs="宋体"/>
                <w:color w:val="000000"/>
                <w:kern w:val="0"/>
                <w:lang w:val="en-US" w:eastAsia="zh-CN"/>
              </w:rPr>
              <w:t>3</w:t>
            </w:r>
          </w:p>
        </w:tc>
        <w:tc>
          <w:tcPr>
            <w:tcW w:w="200" w:type="pct"/>
            <w:vMerge w:val="continue"/>
            <w:vAlign w:val="center"/>
          </w:tcPr>
          <w:p>
            <w:pPr>
              <w:widowControl/>
              <w:spacing w:line="300" w:lineRule="exact"/>
              <w:jc w:val="center"/>
              <w:rPr>
                <w:rFonts w:ascii="宋体" w:cs="宋体"/>
                <w:kern w:val="0"/>
              </w:rPr>
            </w:pPr>
          </w:p>
        </w:tc>
        <w:tc>
          <w:tcPr>
            <w:tcW w:w="355" w:type="pct"/>
            <w:vAlign w:val="center"/>
          </w:tcPr>
          <w:p>
            <w:pPr>
              <w:widowControl/>
              <w:spacing w:line="300" w:lineRule="exact"/>
              <w:jc w:val="center"/>
              <w:rPr>
                <w:rFonts w:ascii="宋体" w:cs="宋体"/>
                <w:kern w:val="0"/>
              </w:rPr>
            </w:pPr>
            <w:r>
              <w:rPr>
                <w:rFonts w:hint="eastAsia" w:ascii="宋体" w:hAnsi="宋体" w:cs="宋体"/>
                <w:color w:val="FF0000"/>
                <w:kern w:val="0"/>
              </w:rPr>
              <w:t>义务教</w:t>
            </w:r>
            <w:r>
              <w:rPr>
                <w:rFonts w:ascii="宋体" w:hAnsi="宋体" w:cs="宋体"/>
                <w:color w:val="FF0000"/>
                <w:kern w:val="0"/>
              </w:rPr>
              <w:t xml:space="preserve"> </w:t>
            </w:r>
            <w:r>
              <w:rPr>
                <w:rFonts w:hint="eastAsia" w:ascii="宋体" w:hAnsi="宋体" w:cs="宋体"/>
                <w:color w:val="FF0000"/>
                <w:kern w:val="0"/>
              </w:rPr>
              <w:t>育</w:t>
            </w:r>
            <w:r>
              <w:rPr>
                <w:rFonts w:hint="eastAsia" w:ascii="宋体" w:hAnsi="宋体" w:cs="宋体"/>
                <w:color w:val="FF0000"/>
                <w:kern w:val="0"/>
                <w:lang w:eastAsia="zh-CN"/>
              </w:rPr>
              <w:t>阶段</w:t>
            </w:r>
            <w:r>
              <w:rPr>
                <w:rFonts w:hint="eastAsia" w:ascii="宋体" w:hAnsi="宋体" w:cs="宋体"/>
                <w:color w:val="FF0000"/>
                <w:kern w:val="0"/>
              </w:rPr>
              <w:t>学生</w:t>
            </w:r>
            <w:r>
              <w:rPr>
                <w:rFonts w:hint="eastAsia" w:ascii="宋体" w:hAnsi="宋体" w:cs="宋体"/>
                <w:color w:val="FF0000"/>
                <w:kern w:val="0"/>
                <w:lang w:eastAsia="zh-CN"/>
              </w:rPr>
              <w:t>资</w:t>
            </w:r>
            <w:r>
              <w:rPr>
                <w:rFonts w:hint="eastAsia" w:ascii="宋体" w:hAnsi="宋体" w:cs="宋体"/>
                <w:color w:val="FF0000"/>
                <w:kern w:val="0"/>
              </w:rPr>
              <w:t>助政策</w:t>
            </w:r>
          </w:p>
        </w:tc>
        <w:tc>
          <w:tcPr>
            <w:tcW w:w="670" w:type="pct"/>
            <w:vAlign w:val="center"/>
          </w:tcPr>
          <w:p>
            <w:pPr>
              <w:widowControl/>
              <w:spacing w:line="300" w:lineRule="exact"/>
              <w:rPr>
                <w:rFonts w:ascii="宋体" w:cs="宋体"/>
                <w:kern w:val="0"/>
              </w:rPr>
            </w:pPr>
            <w:r>
              <w:rPr>
                <w:rFonts w:hint="eastAsia" w:ascii="宋体" w:cs="宋体"/>
                <w:color w:val="FF0000"/>
                <w:kern w:val="0"/>
              </w:rPr>
              <w:t>统筹城乡义务教育“两免一补”政策</w:t>
            </w:r>
          </w:p>
        </w:tc>
        <w:tc>
          <w:tcPr>
            <w:tcW w:w="812" w:type="pct"/>
            <w:vAlign w:val="center"/>
          </w:tcPr>
          <w:p>
            <w:pPr>
              <w:widowControl/>
              <w:spacing w:line="300" w:lineRule="exact"/>
              <w:rPr>
                <w:rFonts w:ascii="宋体" w:cs="宋体"/>
                <w:kern w:val="0"/>
              </w:rPr>
            </w:pPr>
            <w:r>
              <w:rPr>
                <w:rFonts w:hint="eastAsia" w:ascii="宋体" w:hAnsi="宋体" w:cs="宋体"/>
                <w:kern w:val="0"/>
              </w:rPr>
              <w:t>《政府信息公开条例》、《国务院关于进一步完善城乡义务教育经费保障机制的通知》</w:t>
            </w:r>
          </w:p>
        </w:tc>
        <w:tc>
          <w:tcPr>
            <w:tcW w:w="548" w:type="pct"/>
            <w:vAlign w:val="center"/>
          </w:tcPr>
          <w:p>
            <w:pPr>
              <w:widowControl/>
              <w:spacing w:line="300" w:lineRule="exact"/>
              <w:rPr>
                <w:rFonts w:ascii="宋体" w:cs="宋体"/>
                <w:kern w:val="0"/>
              </w:rPr>
            </w:pPr>
            <w:r>
              <w:rPr>
                <w:rFonts w:hint="eastAsia" w:ascii="宋体" w:hAnsi="宋体" w:cs="宋体"/>
                <w:kern w:val="0"/>
              </w:rPr>
              <w:t>信息形成或者变更之日起</w:t>
            </w:r>
            <w:r>
              <w:rPr>
                <w:rFonts w:ascii="宋体" w:hAnsi="宋体" w:cs="宋体"/>
                <w:kern w:val="0"/>
              </w:rPr>
              <w:t xml:space="preserve"> 20 </w:t>
            </w:r>
            <w:r>
              <w:rPr>
                <w:rFonts w:hint="eastAsia" w:ascii="宋体" w:hAnsi="宋体" w:cs="宋体"/>
                <w:kern w:val="0"/>
              </w:rPr>
              <w:t>个工作日内</w:t>
            </w:r>
          </w:p>
        </w:tc>
        <w:tc>
          <w:tcPr>
            <w:tcW w:w="352" w:type="pct"/>
            <w:vAlign w:val="center"/>
          </w:tcPr>
          <w:p>
            <w:pPr>
              <w:widowControl/>
              <w:spacing w:line="300" w:lineRule="exact"/>
              <w:jc w:val="center"/>
              <w:rPr>
                <w:rFonts w:ascii="宋体" w:cs="宋体"/>
                <w:kern w:val="0"/>
              </w:rPr>
            </w:pPr>
            <w:r>
              <w:rPr>
                <w:rFonts w:hint="eastAsia" w:cs="Times New Roman" w:asciiTheme="minorEastAsia" w:hAnsiTheme="minorEastAsia"/>
                <w:color w:val="FF0000"/>
                <w:kern w:val="0"/>
                <w:szCs w:val="21"/>
                <w:lang w:eastAsia="zh-CN"/>
              </w:rPr>
              <w:t>关庄镇教育组</w:t>
            </w:r>
          </w:p>
        </w:tc>
        <w:tc>
          <w:tcPr>
            <w:tcW w:w="602" w:type="pct"/>
            <w:vAlign w:val="center"/>
          </w:tcPr>
          <w:p>
            <w:pPr>
              <w:widowControl/>
              <w:spacing w:line="300" w:lineRule="exact"/>
              <w:jc w:val="center"/>
              <w:rPr>
                <w:rFonts w:ascii="宋体" w:cs="宋体"/>
                <w:kern w:val="0"/>
              </w:rPr>
            </w:pPr>
            <w:r>
              <w:rPr>
                <w:rFonts w:hint="eastAsia" w:ascii="宋体" w:cs="宋体"/>
                <w:kern w:val="0"/>
                <w:lang w:eastAsia="zh-CN"/>
              </w:rPr>
              <w:t>信息公开栏</w:t>
            </w:r>
          </w:p>
        </w:tc>
        <w:tc>
          <w:tcPr>
            <w:tcW w:w="200" w:type="pct"/>
            <w:vAlign w:val="center"/>
          </w:tcPr>
          <w:p>
            <w:pPr>
              <w:widowControl/>
              <w:spacing w:line="300" w:lineRule="exact"/>
              <w:jc w:val="center"/>
              <w:rPr>
                <w:rFonts w:ascii="宋体" w:cs="宋体"/>
                <w:kern w:val="0"/>
              </w:rPr>
            </w:pPr>
            <w:r>
              <w:rPr>
                <w:rFonts w:hint="eastAsia" w:ascii="宋体" w:hAnsi="宋体" w:cs="宋体"/>
                <w:kern w:val="0"/>
              </w:rPr>
              <w:t>√</w:t>
            </w:r>
          </w:p>
        </w:tc>
        <w:tc>
          <w:tcPr>
            <w:tcW w:w="226" w:type="pct"/>
            <w:vAlign w:val="center"/>
          </w:tcPr>
          <w:p>
            <w:pPr>
              <w:widowControl/>
              <w:spacing w:line="300" w:lineRule="exact"/>
              <w:jc w:val="center"/>
              <w:rPr>
                <w:rFonts w:ascii="宋体" w:cs="宋体"/>
                <w:color w:val="000000"/>
                <w:kern w:val="0"/>
              </w:rPr>
            </w:pPr>
          </w:p>
        </w:tc>
        <w:tc>
          <w:tcPr>
            <w:tcW w:w="200" w:type="pct"/>
            <w:vAlign w:val="center"/>
          </w:tcPr>
          <w:p>
            <w:pPr>
              <w:widowControl/>
              <w:spacing w:line="300" w:lineRule="exact"/>
              <w:jc w:val="center"/>
              <w:rPr>
                <w:rFonts w:ascii="宋体" w:cs="宋体"/>
                <w:kern w:val="0"/>
              </w:rPr>
            </w:pPr>
            <w:r>
              <w:rPr>
                <w:rFonts w:hint="eastAsia" w:ascii="宋体" w:hAnsi="宋体" w:cs="宋体"/>
                <w:kern w:val="0"/>
              </w:rPr>
              <w:t>√</w:t>
            </w:r>
          </w:p>
        </w:tc>
        <w:tc>
          <w:tcPr>
            <w:tcW w:w="227" w:type="pct"/>
            <w:vAlign w:val="center"/>
          </w:tcPr>
          <w:p>
            <w:pPr>
              <w:widowControl/>
              <w:spacing w:line="300" w:lineRule="exact"/>
              <w:jc w:val="center"/>
              <w:rPr>
                <w:rFonts w:ascii="宋体" w:cs="宋体"/>
                <w:color w:val="000000"/>
                <w:kern w:val="0"/>
              </w:rPr>
            </w:pPr>
          </w:p>
        </w:tc>
        <w:tc>
          <w:tcPr>
            <w:tcW w:w="201" w:type="pct"/>
            <w:vAlign w:val="center"/>
          </w:tcPr>
          <w:p>
            <w:pPr>
              <w:widowControl/>
              <w:spacing w:line="300" w:lineRule="exact"/>
              <w:jc w:val="center"/>
              <w:rPr>
                <w:rFonts w:ascii="宋体" w:cs="宋体"/>
                <w:kern w:val="0"/>
              </w:rPr>
            </w:pPr>
            <w:r>
              <w:rPr>
                <w:rFonts w:hint="eastAsia" w:ascii="宋体" w:hAnsi="宋体" w:cs="宋体"/>
                <w:kern w:val="0"/>
              </w:rPr>
              <w:t>√</w:t>
            </w:r>
          </w:p>
        </w:tc>
        <w:tc>
          <w:tcPr>
            <w:tcW w:w="201" w:type="pct"/>
            <w:vAlign w:val="center"/>
          </w:tcPr>
          <w:p>
            <w:pPr>
              <w:widowControl/>
              <w:spacing w:line="300" w:lineRule="exact"/>
              <w:jc w:val="center"/>
              <w:rPr>
                <w:rFonts w:ascii="宋体" w:cs="宋体"/>
                <w:kern w:val="0"/>
              </w:rPr>
            </w:pPr>
            <w:r>
              <w:rPr>
                <w:rFonts w:hint="eastAsia"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200" w:type="pct"/>
            <w:noWrap/>
            <w:vAlign w:val="center"/>
          </w:tcPr>
          <w:p>
            <w:pPr>
              <w:widowControl/>
              <w:spacing w:line="300" w:lineRule="exact"/>
              <w:jc w:val="center"/>
              <w:rPr>
                <w:rFonts w:hint="default" w:ascii="宋体" w:hAnsi="宋体" w:eastAsia="宋体" w:cs="宋体"/>
                <w:color w:val="000000"/>
                <w:kern w:val="0"/>
                <w:lang w:val="en-US" w:eastAsia="zh-CN"/>
              </w:rPr>
            </w:pPr>
            <w:r>
              <w:rPr>
                <w:rFonts w:hint="eastAsia" w:ascii="宋体" w:hAnsi="宋体" w:cs="宋体"/>
                <w:color w:val="000000"/>
                <w:kern w:val="0"/>
                <w:lang w:val="en-US" w:eastAsia="zh-CN"/>
              </w:rPr>
              <w:t>4</w:t>
            </w:r>
          </w:p>
        </w:tc>
        <w:tc>
          <w:tcPr>
            <w:tcW w:w="200" w:type="pct"/>
            <w:vMerge w:val="continue"/>
            <w:vAlign w:val="center"/>
          </w:tcPr>
          <w:p>
            <w:pPr>
              <w:widowControl/>
              <w:spacing w:line="300" w:lineRule="exact"/>
              <w:jc w:val="center"/>
              <w:rPr>
                <w:rFonts w:ascii="宋体" w:cs="宋体"/>
                <w:kern w:val="0"/>
              </w:rPr>
            </w:pPr>
          </w:p>
        </w:tc>
        <w:tc>
          <w:tcPr>
            <w:tcW w:w="355" w:type="pct"/>
            <w:vAlign w:val="center"/>
          </w:tcPr>
          <w:p>
            <w:pPr>
              <w:widowControl/>
              <w:spacing w:line="300" w:lineRule="exact"/>
              <w:jc w:val="center"/>
              <w:rPr>
                <w:rFonts w:ascii="宋体" w:cs="宋体"/>
                <w:kern w:val="0"/>
              </w:rPr>
            </w:pPr>
            <w:r>
              <w:rPr>
                <w:rFonts w:hint="eastAsia" w:ascii="宋体" w:hAnsi="宋体" w:cs="宋体"/>
                <w:kern w:val="0"/>
              </w:rPr>
              <w:t>教师职称评审</w:t>
            </w:r>
          </w:p>
        </w:tc>
        <w:tc>
          <w:tcPr>
            <w:tcW w:w="670" w:type="pct"/>
            <w:vAlign w:val="center"/>
          </w:tcPr>
          <w:p>
            <w:pPr>
              <w:widowControl/>
              <w:spacing w:line="300" w:lineRule="exact"/>
              <w:rPr>
                <w:rFonts w:ascii="宋体" w:cs="宋体"/>
                <w:color w:val="000000"/>
                <w:kern w:val="0"/>
              </w:rPr>
            </w:pPr>
            <w:r>
              <w:rPr>
                <w:rFonts w:hint="eastAsia" w:ascii="宋体" w:hAnsi="宋体" w:cs="宋体"/>
                <w:kern w:val="0"/>
              </w:rPr>
              <w:t>评审政策、评审通知、学校拟推荐人选名单、评审结果</w:t>
            </w:r>
            <w:r>
              <w:rPr>
                <w:rFonts w:ascii="宋体" w:cs="宋体"/>
                <w:kern w:val="0"/>
              </w:rPr>
              <w:br w:type="textWrapping"/>
            </w:r>
            <w:r>
              <w:rPr>
                <w:rFonts w:hint="eastAsia" w:ascii="宋体" w:hAnsi="宋体" w:cs="宋体"/>
                <w:kern w:val="0"/>
              </w:rPr>
              <w:t>、最终结果</w:t>
            </w:r>
          </w:p>
        </w:tc>
        <w:tc>
          <w:tcPr>
            <w:tcW w:w="812" w:type="pct"/>
            <w:vAlign w:val="center"/>
          </w:tcPr>
          <w:p>
            <w:pPr>
              <w:widowControl/>
              <w:spacing w:line="300" w:lineRule="exact"/>
              <w:rPr>
                <w:rFonts w:ascii="宋体" w:cs="宋体"/>
                <w:kern w:val="0"/>
              </w:rPr>
            </w:pPr>
            <w:r>
              <w:rPr>
                <w:rFonts w:hint="eastAsia" w:ascii="宋体" w:hAnsi="宋体" w:cs="宋体"/>
                <w:kern w:val="0"/>
              </w:rPr>
              <w:t>《政府信息公开条例》、《人力资源社会保障部教育部关于印发深化中小学教师职称制度改革的指导意见的通知》</w:t>
            </w:r>
          </w:p>
        </w:tc>
        <w:tc>
          <w:tcPr>
            <w:tcW w:w="548" w:type="pct"/>
            <w:vAlign w:val="center"/>
          </w:tcPr>
          <w:p>
            <w:pPr>
              <w:widowControl/>
              <w:spacing w:line="300" w:lineRule="exact"/>
              <w:rPr>
                <w:rFonts w:ascii="宋体" w:cs="宋体"/>
                <w:color w:val="000000"/>
                <w:kern w:val="0"/>
              </w:rPr>
            </w:pPr>
            <w:r>
              <w:rPr>
                <w:rFonts w:hint="eastAsia" w:ascii="宋体" w:hAnsi="宋体" w:cs="宋体"/>
                <w:kern w:val="0"/>
              </w:rPr>
              <w:t>信息形成（变更）</w:t>
            </w:r>
            <w:r>
              <w:rPr>
                <w:rFonts w:ascii="宋体" w:hAnsi="宋体" w:cs="宋体"/>
                <w:kern w:val="0"/>
              </w:rPr>
              <w:t xml:space="preserve">3 </w:t>
            </w:r>
            <w:r>
              <w:rPr>
                <w:rFonts w:hint="eastAsia" w:ascii="宋体" w:hAnsi="宋体" w:cs="宋体"/>
                <w:kern w:val="0"/>
              </w:rPr>
              <w:t>个工作日内，公示时间不少于</w:t>
            </w:r>
            <w:r>
              <w:rPr>
                <w:rFonts w:ascii="宋体" w:hAnsi="宋体" w:cs="宋体"/>
                <w:kern w:val="0"/>
              </w:rPr>
              <w:t xml:space="preserve">7 </w:t>
            </w:r>
            <w:r>
              <w:rPr>
                <w:rFonts w:hint="eastAsia" w:ascii="宋体" w:hAnsi="宋体" w:cs="宋体"/>
                <w:kern w:val="0"/>
              </w:rPr>
              <w:t>个工作日</w:t>
            </w:r>
          </w:p>
        </w:tc>
        <w:tc>
          <w:tcPr>
            <w:tcW w:w="352" w:type="pct"/>
            <w:vAlign w:val="center"/>
          </w:tcPr>
          <w:p>
            <w:pPr>
              <w:widowControl/>
              <w:spacing w:line="300" w:lineRule="exact"/>
              <w:jc w:val="center"/>
              <w:rPr>
                <w:rFonts w:ascii="宋体" w:cs="宋体"/>
                <w:kern w:val="0"/>
              </w:rPr>
            </w:pPr>
            <w:r>
              <w:rPr>
                <w:rFonts w:hint="eastAsia" w:cs="Times New Roman" w:asciiTheme="minorEastAsia" w:hAnsiTheme="minorEastAsia"/>
                <w:color w:val="FF0000"/>
                <w:kern w:val="0"/>
                <w:szCs w:val="21"/>
                <w:lang w:eastAsia="zh-CN"/>
              </w:rPr>
              <w:t>关庄镇教育组</w:t>
            </w:r>
          </w:p>
        </w:tc>
        <w:tc>
          <w:tcPr>
            <w:tcW w:w="602" w:type="pct"/>
            <w:vAlign w:val="center"/>
          </w:tcPr>
          <w:p>
            <w:pPr>
              <w:widowControl/>
              <w:spacing w:line="300" w:lineRule="exact"/>
              <w:jc w:val="center"/>
              <w:rPr>
                <w:rFonts w:ascii="宋体" w:cs="宋体"/>
                <w:color w:val="000000"/>
                <w:kern w:val="0"/>
              </w:rPr>
            </w:pPr>
            <w:r>
              <w:rPr>
                <w:rFonts w:hint="eastAsia" w:ascii="宋体" w:cs="宋体"/>
                <w:kern w:val="0"/>
                <w:lang w:eastAsia="zh-CN"/>
              </w:rPr>
              <w:t>信息公开栏</w:t>
            </w:r>
          </w:p>
        </w:tc>
        <w:tc>
          <w:tcPr>
            <w:tcW w:w="200" w:type="pct"/>
            <w:vAlign w:val="center"/>
          </w:tcPr>
          <w:p>
            <w:pPr>
              <w:widowControl/>
              <w:spacing w:line="300" w:lineRule="exact"/>
              <w:jc w:val="center"/>
              <w:rPr>
                <w:rFonts w:ascii="宋体" w:cs="宋体"/>
                <w:color w:val="000000"/>
                <w:kern w:val="0"/>
              </w:rPr>
            </w:pPr>
          </w:p>
        </w:tc>
        <w:tc>
          <w:tcPr>
            <w:tcW w:w="226" w:type="pct"/>
            <w:vAlign w:val="center"/>
          </w:tcPr>
          <w:p>
            <w:pPr>
              <w:widowControl/>
              <w:spacing w:line="300" w:lineRule="exact"/>
              <w:jc w:val="center"/>
              <w:rPr>
                <w:rFonts w:ascii="宋体" w:cs="宋体"/>
                <w:kern w:val="0"/>
              </w:rPr>
            </w:pPr>
            <w:r>
              <w:rPr>
                <w:rFonts w:hint="eastAsia" w:ascii="宋体" w:hAnsi="宋体" w:cs="宋体"/>
                <w:kern w:val="0"/>
              </w:rPr>
              <w:t>教师</w:t>
            </w:r>
          </w:p>
        </w:tc>
        <w:tc>
          <w:tcPr>
            <w:tcW w:w="200" w:type="pct"/>
            <w:vAlign w:val="center"/>
          </w:tcPr>
          <w:p>
            <w:pPr>
              <w:widowControl/>
              <w:spacing w:line="300" w:lineRule="exact"/>
              <w:jc w:val="center"/>
              <w:rPr>
                <w:rFonts w:ascii="宋体" w:cs="宋体"/>
                <w:kern w:val="0"/>
              </w:rPr>
            </w:pPr>
            <w:r>
              <w:rPr>
                <w:rFonts w:hint="eastAsia" w:ascii="宋体" w:hAnsi="宋体" w:cs="宋体"/>
                <w:kern w:val="0"/>
              </w:rPr>
              <w:t>√</w:t>
            </w:r>
          </w:p>
        </w:tc>
        <w:tc>
          <w:tcPr>
            <w:tcW w:w="227" w:type="pct"/>
            <w:vAlign w:val="center"/>
          </w:tcPr>
          <w:p>
            <w:pPr>
              <w:widowControl/>
              <w:spacing w:line="300" w:lineRule="exact"/>
              <w:jc w:val="center"/>
              <w:rPr>
                <w:rFonts w:ascii="宋体" w:cs="宋体"/>
                <w:color w:val="000000"/>
                <w:kern w:val="0"/>
              </w:rPr>
            </w:pPr>
          </w:p>
        </w:tc>
        <w:tc>
          <w:tcPr>
            <w:tcW w:w="201" w:type="pct"/>
            <w:vAlign w:val="center"/>
          </w:tcPr>
          <w:p>
            <w:pPr>
              <w:widowControl/>
              <w:spacing w:line="300" w:lineRule="exact"/>
              <w:jc w:val="center"/>
              <w:rPr>
                <w:rFonts w:ascii="宋体" w:cs="宋体"/>
                <w:kern w:val="0"/>
              </w:rPr>
            </w:pPr>
            <w:r>
              <w:rPr>
                <w:rFonts w:hint="eastAsia" w:ascii="宋体" w:hAnsi="宋体" w:cs="宋体"/>
                <w:kern w:val="0"/>
              </w:rPr>
              <w:t>√</w:t>
            </w:r>
          </w:p>
        </w:tc>
        <w:tc>
          <w:tcPr>
            <w:tcW w:w="201" w:type="pct"/>
            <w:vAlign w:val="center"/>
          </w:tcPr>
          <w:p>
            <w:pPr>
              <w:widowControl/>
              <w:spacing w:line="300" w:lineRule="exact"/>
              <w:jc w:val="center"/>
              <w:rPr>
                <w:rFonts w:ascii="宋体" w:cs="宋体"/>
                <w:kern w:val="0"/>
              </w:rPr>
            </w:pPr>
            <w:r>
              <w:rPr>
                <w:rFonts w:hint="eastAsia" w:ascii="宋体" w:hAnsi="宋体" w:cs="宋体"/>
                <w:kern w:val="0"/>
              </w:rPr>
              <w:t>√</w:t>
            </w:r>
          </w:p>
        </w:tc>
      </w:tr>
    </w:tbl>
    <w:p>
      <w:pPr>
        <w:rPr>
          <w:rFonts w:cs="Times New Roman"/>
        </w:rPr>
      </w:pPr>
    </w:p>
    <w:sectPr>
      <w:pgSz w:w="16838" w:h="11906" w:orient="landscape"/>
      <w:pgMar w:top="1701" w:right="1134" w:bottom="1531" w:left="1134"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311"/>
    <w:rsid w:val="001E6652"/>
    <w:rsid w:val="002308EE"/>
    <w:rsid w:val="00282311"/>
    <w:rsid w:val="003B7852"/>
    <w:rsid w:val="005634CA"/>
    <w:rsid w:val="008278E2"/>
    <w:rsid w:val="00942AE5"/>
    <w:rsid w:val="0096443C"/>
    <w:rsid w:val="00A05B9F"/>
    <w:rsid w:val="00AA60DE"/>
    <w:rsid w:val="00E27D45"/>
    <w:rsid w:val="00EA400F"/>
    <w:rsid w:val="00F20E5B"/>
    <w:rsid w:val="0F9A1E61"/>
    <w:rsid w:val="418C417C"/>
    <w:rsid w:val="42403B5A"/>
    <w:rsid w:val="54E171BF"/>
    <w:rsid w:val="592C41CE"/>
    <w:rsid w:val="7C162A1A"/>
    <w:rsid w:val="7EEC129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iPriority w:val="99"/>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Sky123.Org</Company>
  <Pages>12</Pages>
  <Words>830</Words>
  <Characters>4737</Characters>
  <Lines>0</Lines>
  <Paragraphs>0</Paragraphs>
  <TotalTime>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2021-05-10T03:17:00Z</dcterms:created>
  <dc:creator>Administrator</dc:creator>
  <cp:lastModifiedBy>夜秋</cp:lastModifiedBy>
  <dcterms:modified xsi:type="dcterms:W3CDTF">2021-06-17T08:25:56Z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0BE6BE3EB7B34651946D58AE57D8F70F</vt:lpwstr>
  </property>
</Properties>
</file>