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8" w:type="dxa"/>
        <w:tblLayout w:type="fixed"/>
        <w:tblCellMar>
          <w:top w:w="15" w:type="dxa"/>
          <w:left w:w="108" w:type="dxa"/>
          <w:bottom w:w="15" w:type="dxa"/>
          <w:right w:w="108" w:type="dxa"/>
        </w:tblCellMar>
      </w:tblPr>
      <w:tblGrid>
        <w:gridCol w:w="525"/>
        <w:gridCol w:w="645"/>
        <w:gridCol w:w="660"/>
        <w:gridCol w:w="1176"/>
        <w:gridCol w:w="4190"/>
        <w:gridCol w:w="848"/>
        <w:gridCol w:w="693"/>
        <w:gridCol w:w="1053"/>
        <w:gridCol w:w="600"/>
        <w:gridCol w:w="959"/>
        <w:gridCol w:w="573"/>
        <w:gridCol w:w="574"/>
        <w:gridCol w:w="494"/>
        <w:gridCol w:w="600"/>
        <w:gridCol w:w="601"/>
      </w:tblGrid>
      <w:tr>
        <w:tblPrEx>
          <w:tblCellMar>
            <w:top w:w="15" w:type="dxa"/>
            <w:left w:w="108" w:type="dxa"/>
            <w:bottom w:w="15" w:type="dxa"/>
            <w:right w:w="108" w:type="dxa"/>
          </w:tblCellMar>
        </w:tblPrEx>
        <w:trPr>
          <w:trHeight w:val="952" w:hRule="atLeast"/>
        </w:trPr>
        <w:tc>
          <w:tcPr>
            <w:tcW w:w="14191" w:type="dxa"/>
            <w:gridSpan w:val="15"/>
            <w:tcBorders>
              <w:bottom w:val="single" w:color="000000" w:sz="4" w:space="0"/>
            </w:tcBorders>
            <w:vAlign w:val="center"/>
          </w:tcPr>
          <w:p>
            <w:pPr>
              <w:widowControl/>
              <w:spacing w:line="240" w:lineRule="atLeast"/>
              <w:jc w:val="center"/>
              <w:rPr>
                <w:rFonts w:ascii="方正小标宋简体" w:hAnsi="宋体" w:eastAsia="方正小标宋简体" w:cs="宋体"/>
                <w:color w:val="000000"/>
                <w:sz w:val="48"/>
                <w:szCs w:val="48"/>
              </w:rPr>
            </w:pPr>
            <w:r>
              <w:rPr>
                <w:rFonts w:hint="eastAsia" w:ascii="方正小标宋简体" w:hAnsi="宋体" w:eastAsia="方正小标宋简体" w:cs="宋体"/>
                <w:color w:val="000000"/>
                <w:sz w:val="48"/>
                <w:szCs w:val="48"/>
                <w:lang w:eastAsia="zh-CN"/>
              </w:rPr>
              <w:t>关庄镇</w:t>
            </w:r>
            <w:r>
              <w:rPr>
                <w:rFonts w:hint="eastAsia" w:ascii="方正小标宋简体" w:hAnsi="宋体" w:eastAsia="方正小标宋简体" w:cs="宋体"/>
                <w:color w:val="000000"/>
                <w:sz w:val="48"/>
                <w:szCs w:val="48"/>
              </w:rPr>
              <w:t>就业创业领域基层政务公开标准目录</w:t>
            </w:r>
          </w:p>
        </w:tc>
      </w:tr>
      <w:tr>
        <w:tblPrEx>
          <w:tblCellMar>
            <w:top w:w="15" w:type="dxa"/>
            <w:left w:w="108" w:type="dxa"/>
            <w:bottom w:w="15" w:type="dxa"/>
            <w:right w:w="108" w:type="dxa"/>
          </w:tblCellMar>
        </w:tblPrEx>
        <w:trPr>
          <w:trHeight w:val="527"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序号</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公开事项</w:t>
            </w:r>
          </w:p>
        </w:tc>
        <w:tc>
          <w:tcPr>
            <w:tcW w:w="11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公开内容</w:t>
            </w:r>
            <w:r>
              <w:rPr>
                <w:rFonts w:hint="eastAsia" w:ascii="黑体" w:hAnsi="黑体" w:eastAsia="黑体" w:cs="宋体"/>
                <w:color w:val="000000"/>
              </w:rPr>
              <w:br w:type="textWrapping"/>
            </w:r>
            <w:r>
              <w:rPr>
                <w:rFonts w:hint="eastAsia" w:ascii="黑体" w:hAnsi="黑体" w:eastAsia="黑体" w:cs="宋体"/>
                <w:color w:val="000000"/>
              </w:rPr>
              <w:t>（要素）</w:t>
            </w:r>
          </w:p>
        </w:tc>
        <w:tc>
          <w:tcPr>
            <w:tcW w:w="41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公开依据</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公开时限</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公开主体</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公开渠道和载体</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公开对象</w:t>
            </w:r>
          </w:p>
        </w:tc>
        <w:tc>
          <w:tcPr>
            <w:tcW w:w="11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公开方式</w:t>
            </w:r>
          </w:p>
        </w:tc>
        <w:tc>
          <w:tcPr>
            <w:tcW w:w="16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公开层级</w:t>
            </w:r>
          </w:p>
        </w:tc>
      </w:tr>
      <w:tr>
        <w:tblPrEx>
          <w:tblCellMar>
            <w:top w:w="15" w:type="dxa"/>
            <w:left w:w="108" w:type="dxa"/>
            <w:bottom w:w="15" w:type="dxa"/>
            <w:right w:w="108" w:type="dxa"/>
          </w:tblCellMar>
        </w:tblPrEx>
        <w:trPr>
          <w:trHeight w:val="1269"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一级事项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二级事项</w:t>
            </w: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全社会</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特定群体</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主动</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依申请</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sz w:val="18"/>
                <w:szCs w:val="18"/>
              </w:rPr>
            </w:pPr>
            <w:r>
              <w:rPr>
                <w:rFonts w:hint="eastAsia" w:ascii="黑体" w:hAnsi="黑体" w:eastAsia="黑体" w:cs="宋体"/>
                <w:color w:val="000000"/>
                <w:sz w:val="18"/>
                <w:szCs w:val="18"/>
              </w:rPr>
              <w:t>镇街（园区）级</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1.1就业创业政策法规咨询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1.就业创业政策项目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3.政策申请条件</w:t>
            </w:r>
            <w:r>
              <w:rPr>
                <w:rFonts w:hint="eastAsia" w:ascii="宋体" w:hAnsi="宋体" w:cs="宋体"/>
                <w:color w:val="000000"/>
                <w:sz w:val="18"/>
                <w:szCs w:val="18"/>
              </w:rPr>
              <w:br w:type="textWrapping"/>
            </w:r>
            <w:r>
              <w:rPr>
                <w:rFonts w:hint="eastAsia" w:ascii="宋体" w:hAnsi="宋体" w:cs="宋体"/>
                <w:color w:val="000000"/>
                <w:sz w:val="18"/>
                <w:szCs w:val="18"/>
              </w:rPr>
              <w:t>4.政策申请材料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1.2岗位信息发布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1.招聘单位</w:t>
            </w:r>
            <w:r>
              <w:rPr>
                <w:rFonts w:hint="eastAsia" w:ascii="宋体" w:hAnsi="宋体" w:cs="宋体"/>
                <w:color w:val="000000"/>
                <w:sz w:val="18"/>
                <w:szCs w:val="18"/>
              </w:rPr>
              <w:br w:type="textWrapping"/>
            </w:r>
            <w:r>
              <w:rPr>
                <w:rFonts w:hint="eastAsia" w:ascii="宋体" w:hAnsi="宋体" w:cs="宋体"/>
                <w:color w:val="000000"/>
                <w:sz w:val="18"/>
                <w:szCs w:val="18"/>
              </w:rPr>
              <w:t>2.岗位要求</w:t>
            </w:r>
            <w:r>
              <w:rPr>
                <w:rFonts w:hint="eastAsia" w:ascii="宋体" w:hAnsi="宋体" w:cs="宋体"/>
                <w:color w:val="000000"/>
                <w:sz w:val="18"/>
                <w:szCs w:val="18"/>
              </w:rPr>
              <w:br w:type="textWrapping"/>
            </w:r>
            <w:r>
              <w:rPr>
                <w:rFonts w:hint="eastAsia" w:ascii="宋体" w:hAnsi="宋体" w:cs="宋体"/>
                <w:color w:val="000000"/>
                <w:sz w:val="18"/>
                <w:szCs w:val="18"/>
              </w:rPr>
              <w:t>3.福利待遇</w:t>
            </w:r>
            <w:r>
              <w:rPr>
                <w:rFonts w:hint="eastAsia" w:ascii="宋体" w:hAnsi="宋体" w:cs="宋体"/>
                <w:color w:val="000000"/>
                <w:sz w:val="18"/>
                <w:szCs w:val="18"/>
              </w:rPr>
              <w:br w:type="textWrapping"/>
            </w:r>
            <w:r>
              <w:rPr>
                <w:rFonts w:hint="eastAsia" w:ascii="宋体" w:hAnsi="宋体" w:cs="宋体"/>
                <w:color w:val="000000"/>
                <w:sz w:val="18"/>
                <w:szCs w:val="18"/>
              </w:rPr>
              <w:t>4.应聘方式</w:t>
            </w:r>
            <w:r>
              <w:rPr>
                <w:rFonts w:hint="eastAsia" w:ascii="宋体" w:hAnsi="宋体" w:cs="宋体"/>
                <w:color w:val="000000"/>
                <w:sz w:val="18"/>
                <w:szCs w:val="18"/>
              </w:rPr>
              <w:br w:type="textWrapping"/>
            </w:r>
            <w:r>
              <w:rPr>
                <w:rFonts w:hint="eastAsia" w:ascii="宋体" w:hAnsi="宋体" w:cs="宋体"/>
                <w:color w:val="000000"/>
                <w:sz w:val="18"/>
                <w:szCs w:val="18"/>
              </w:rPr>
              <w:t>5.咨询电话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3</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1.3求职信息登记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1.服务对象</w:t>
            </w:r>
            <w:r>
              <w:rPr>
                <w:rFonts w:hint="eastAsia" w:ascii="宋体" w:hAnsi="宋体" w:cs="宋体"/>
                <w:color w:val="000000"/>
                <w:sz w:val="18"/>
                <w:szCs w:val="18"/>
              </w:rPr>
              <w:br w:type="textWrapping"/>
            </w:r>
            <w:r>
              <w:rPr>
                <w:rFonts w:hint="eastAsia" w:ascii="宋体" w:hAnsi="宋体" w:cs="宋体"/>
                <w:color w:val="000000"/>
                <w:sz w:val="18"/>
                <w:szCs w:val="18"/>
              </w:rPr>
              <w:t>2.提交材料</w:t>
            </w:r>
            <w:r>
              <w:rPr>
                <w:rFonts w:hint="eastAsia" w:ascii="宋体" w:hAnsi="宋体" w:cs="宋体"/>
                <w:color w:val="000000"/>
                <w:sz w:val="18"/>
                <w:szCs w:val="18"/>
              </w:rPr>
              <w:br w:type="textWrapping"/>
            </w:r>
            <w:r>
              <w:rPr>
                <w:rFonts w:hint="eastAsia" w:ascii="宋体" w:hAnsi="宋体" w:cs="宋体"/>
                <w:color w:val="000000"/>
                <w:sz w:val="18"/>
                <w:szCs w:val="18"/>
              </w:rPr>
              <w:t>3.办理流程</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1.4市场工资指导价位信息发布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1.培训项目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3.培训内容</w:t>
            </w:r>
            <w:r>
              <w:rPr>
                <w:rFonts w:hint="eastAsia" w:ascii="宋体" w:hAnsi="宋体" w:cs="宋体"/>
                <w:color w:val="000000"/>
                <w:sz w:val="18"/>
                <w:szCs w:val="18"/>
              </w:rPr>
              <w:br w:type="textWrapping"/>
            </w:r>
            <w:r>
              <w:rPr>
                <w:rFonts w:hint="eastAsia" w:ascii="宋体" w:hAnsi="宋体" w:cs="宋体"/>
                <w:color w:val="000000"/>
                <w:sz w:val="18"/>
                <w:szCs w:val="18"/>
              </w:rPr>
              <w:t>4.培训课时</w:t>
            </w:r>
            <w:r>
              <w:rPr>
                <w:rFonts w:hint="eastAsia" w:ascii="宋体" w:hAnsi="宋体" w:cs="宋体"/>
                <w:color w:val="000000"/>
                <w:sz w:val="18"/>
                <w:szCs w:val="18"/>
              </w:rPr>
              <w:br w:type="textWrapping"/>
            </w:r>
            <w:r>
              <w:rPr>
                <w:rFonts w:hint="eastAsia" w:ascii="宋体" w:hAnsi="宋体" w:cs="宋体"/>
                <w:color w:val="000000"/>
                <w:sz w:val="18"/>
                <w:szCs w:val="18"/>
              </w:rPr>
              <w:t>5.授课地点</w:t>
            </w:r>
            <w:r>
              <w:rPr>
                <w:rFonts w:hint="eastAsia" w:ascii="宋体" w:hAnsi="宋体" w:cs="宋体"/>
                <w:color w:val="000000"/>
                <w:sz w:val="18"/>
                <w:szCs w:val="18"/>
              </w:rPr>
              <w:br w:type="textWrapping"/>
            </w:r>
            <w:r>
              <w:rPr>
                <w:rFonts w:hint="eastAsia" w:ascii="宋体" w:hAnsi="宋体" w:cs="宋体"/>
                <w:color w:val="000000"/>
                <w:sz w:val="18"/>
                <w:szCs w:val="18"/>
              </w:rPr>
              <w:t>6.补贴标准</w:t>
            </w:r>
            <w:r>
              <w:rPr>
                <w:rFonts w:hint="eastAsia" w:ascii="宋体" w:hAnsi="宋体" w:cs="宋体"/>
                <w:color w:val="000000"/>
                <w:sz w:val="18"/>
                <w:szCs w:val="18"/>
              </w:rPr>
              <w:br w:type="textWrapping"/>
            </w:r>
            <w:r>
              <w:rPr>
                <w:rFonts w:hint="eastAsia" w:ascii="宋体" w:hAnsi="宋体" w:cs="宋体"/>
                <w:color w:val="000000"/>
                <w:sz w:val="18"/>
                <w:szCs w:val="18"/>
              </w:rPr>
              <w:t>7.报名材料</w:t>
            </w:r>
            <w:r>
              <w:rPr>
                <w:rFonts w:hint="eastAsia" w:ascii="宋体" w:hAnsi="宋体" w:cs="宋体"/>
                <w:color w:val="000000"/>
                <w:sz w:val="18"/>
                <w:szCs w:val="18"/>
              </w:rPr>
              <w:br w:type="textWrapping"/>
            </w:r>
            <w:r>
              <w:rPr>
                <w:rFonts w:hint="eastAsia" w:ascii="宋体" w:hAnsi="宋体" w:cs="宋体"/>
                <w:color w:val="000000"/>
                <w:sz w:val="18"/>
                <w:szCs w:val="18"/>
              </w:rPr>
              <w:t>8.报名地点（方式）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2.1职业介绍</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2.2职业指导</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7</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3.公共就业服务专项活动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3.1公共就业服务专项活动</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1.活动通知</w:t>
            </w:r>
            <w:r>
              <w:rPr>
                <w:rFonts w:hint="eastAsia" w:ascii="宋体" w:hAnsi="宋体" w:cs="宋体"/>
                <w:color w:val="000000"/>
                <w:sz w:val="18"/>
                <w:szCs w:val="18"/>
              </w:rPr>
              <w:br w:type="textWrapping"/>
            </w:r>
            <w:r>
              <w:rPr>
                <w:rFonts w:hint="eastAsia" w:ascii="宋体" w:hAnsi="宋体" w:cs="宋体"/>
                <w:color w:val="000000"/>
                <w:sz w:val="18"/>
                <w:szCs w:val="18"/>
              </w:rPr>
              <w:t>2.活动时间</w:t>
            </w:r>
            <w:r>
              <w:rPr>
                <w:rFonts w:hint="eastAsia" w:ascii="宋体" w:hAnsi="宋体" w:cs="宋体"/>
                <w:color w:val="000000"/>
                <w:sz w:val="18"/>
                <w:szCs w:val="18"/>
              </w:rPr>
              <w:br w:type="textWrapping"/>
            </w:r>
            <w:r>
              <w:rPr>
                <w:rFonts w:hint="eastAsia" w:ascii="宋体" w:hAnsi="宋体" w:cs="宋体"/>
                <w:color w:val="000000"/>
                <w:sz w:val="18"/>
                <w:szCs w:val="18"/>
              </w:rPr>
              <w:t>3.参与方式</w:t>
            </w:r>
            <w:r>
              <w:rPr>
                <w:rFonts w:hint="eastAsia" w:ascii="宋体" w:hAnsi="宋体" w:cs="宋体"/>
                <w:color w:val="000000"/>
                <w:sz w:val="18"/>
                <w:szCs w:val="18"/>
              </w:rPr>
              <w:br w:type="textWrapping"/>
            </w:r>
            <w:r>
              <w:rPr>
                <w:rFonts w:hint="eastAsia" w:ascii="宋体" w:hAnsi="宋体" w:cs="宋体"/>
                <w:color w:val="000000"/>
                <w:sz w:val="18"/>
                <w:szCs w:val="18"/>
              </w:rPr>
              <w:t>4.相关材料</w:t>
            </w:r>
            <w:r>
              <w:rPr>
                <w:rFonts w:hint="eastAsia" w:ascii="宋体" w:hAnsi="宋体" w:cs="宋体"/>
                <w:color w:val="000000"/>
                <w:sz w:val="18"/>
                <w:szCs w:val="18"/>
              </w:rPr>
              <w:br w:type="textWrapping"/>
            </w:r>
            <w:r>
              <w:rPr>
                <w:rFonts w:hint="eastAsia" w:ascii="宋体" w:hAnsi="宋体" w:cs="宋体"/>
                <w:color w:val="000000"/>
                <w:sz w:val="18"/>
                <w:szCs w:val="18"/>
              </w:rPr>
              <w:t>5.活动地址</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8</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4.就业失业登记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4.1失业登记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2.申请人权利和义务</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9</w:t>
            </w:r>
          </w:p>
        </w:tc>
        <w:tc>
          <w:tcPr>
            <w:tcW w:w="645"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4.2就业登记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2.办理条件</w:t>
            </w:r>
            <w:r>
              <w:rPr>
                <w:rFonts w:hint="eastAsia" w:ascii="宋体" w:hAnsi="宋体" w:cs="宋体"/>
                <w:color w:val="000000"/>
                <w:sz w:val="18"/>
                <w:szCs w:val="18"/>
              </w:rPr>
              <w:br w:type="textWrapping"/>
            </w:r>
            <w:r>
              <w:rPr>
                <w:rFonts w:hint="eastAsia" w:ascii="宋体" w:hAnsi="宋体" w:cs="宋体"/>
                <w:color w:val="000000"/>
                <w:sz w:val="18"/>
                <w:szCs w:val="18"/>
              </w:rPr>
              <w:t>3.办理材料</w:t>
            </w:r>
            <w:r>
              <w:rPr>
                <w:rFonts w:hint="eastAsia" w:ascii="宋体" w:hAnsi="宋体" w:cs="宋体"/>
                <w:color w:val="000000"/>
                <w:sz w:val="18"/>
                <w:szCs w:val="18"/>
              </w:rPr>
              <w:br w:type="textWrapping"/>
            </w:r>
            <w:r>
              <w:rPr>
                <w:rFonts w:hint="eastAsia" w:ascii="宋体" w:hAnsi="宋体" w:cs="宋体"/>
                <w:color w:val="000000"/>
                <w:sz w:val="18"/>
                <w:szCs w:val="18"/>
              </w:rPr>
              <w:t>4.办理流程</w:t>
            </w:r>
            <w:r>
              <w:rPr>
                <w:rFonts w:hint="eastAsia" w:ascii="宋体" w:hAnsi="宋体" w:cs="宋体"/>
                <w:color w:val="000000"/>
                <w:sz w:val="18"/>
                <w:szCs w:val="18"/>
              </w:rPr>
              <w:br w:type="textWrapping"/>
            </w:r>
            <w:r>
              <w:rPr>
                <w:rFonts w:hint="eastAsia" w:ascii="宋体" w:hAnsi="宋体" w:cs="宋体"/>
                <w:color w:val="000000"/>
                <w:sz w:val="18"/>
                <w:szCs w:val="18"/>
              </w:rPr>
              <w:t>5.办理时限</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8.咨询电话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bookmarkStart w:id="0" w:name="_GoBack"/>
            <w:bookmarkEnd w:id="0"/>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10</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5.2创业培训补贴申领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11</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5.3一次性创业资助</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12</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5.7创业担保贷款申请</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3.贷款额度</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 xml:space="preserve">3.《人力资源市场暂行条例》（中华人民共和国国务院令第700号）                           4.《陕西省财政厅等三部门转发财政部人力资源保障部 中国人民银行关于进一步加大创业担保贷款贴息力度全力支持重点群体创业就业的通知》陕财办金【2020】19号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关庄镇就业办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4035"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13</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6.对就业困难人员（含建档立卡贫困劳动力）实施就业援助</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6.1就业困难人员认定</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14</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6.4公益性岗位补贴申领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1.《陕西省公益性岗位开发管理办法》（陕人社发{2018}26号）《铜川市就业促进中心文件》（铜就发{2020}10号）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2.《陕西省人力资源和社会保障厅、陕西省财政）》（陕人社发{2020}13号）</w:t>
            </w:r>
            <w:r>
              <w:rPr>
                <w:rFonts w:hint="eastAsia" w:ascii="宋体" w:hAnsi="宋体" w:cs="宋体"/>
                <w:color w:val="000000"/>
                <w:sz w:val="18"/>
                <w:szCs w:val="18"/>
              </w:rPr>
              <w:br w:type="textWrapping"/>
            </w:r>
            <w:r>
              <w:rPr>
                <w:rFonts w:hint="eastAsia" w:ascii="宋体" w:hAnsi="宋体" w:cs="宋体"/>
                <w:color w:val="000000"/>
                <w:sz w:val="18"/>
                <w:szCs w:val="18"/>
              </w:rPr>
              <w:t>3.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4.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5.  铜川市耀州区人力资源和社会保障局文件（铜耀人社发{2020}24号）</w:t>
            </w:r>
            <w:r>
              <w:rPr>
                <w:rFonts w:hint="eastAsia" w:ascii="宋体" w:hAnsi="宋体" w:cs="宋体"/>
                <w:color w:val="000000"/>
                <w:sz w:val="18"/>
                <w:szCs w:val="18"/>
              </w:rPr>
              <w:br w:type="textWrapping"/>
            </w:r>
            <w:r>
              <w:rPr>
                <w:rFonts w:hint="eastAsia" w:ascii="宋体" w:hAnsi="宋体" w:cs="宋体"/>
                <w:color w:val="000000"/>
                <w:sz w:val="18"/>
                <w:szCs w:val="18"/>
              </w:rPr>
              <w:t xml:space="preserve">6.  铜川市耀州区人力资源和社会保障局文件（铜耀人社发{2020}24号）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15</w:t>
            </w:r>
          </w:p>
        </w:tc>
        <w:tc>
          <w:tcPr>
            <w:tcW w:w="645" w:type="dxa"/>
            <w:tcBorders>
              <w:top w:val="single" w:color="auto"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9.7劳动力职业技能提升培训补贴申领</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w:t>
            </w:r>
            <w:r>
              <w:rPr>
                <w:rFonts w:hint="eastAsia" w:ascii="宋体" w:hAnsi="宋体" w:cs="宋体"/>
                <w:color w:val="000000"/>
                <w:sz w:val="18"/>
                <w:szCs w:val="18"/>
              </w:rPr>
              <w:br w:type="textWrapping"/>
            </w:r>
            <w:r>
              <w:rPr>
                <w:rFonts w:hint="eastAsia" w:ascii="宋体" w:hAnsi="宋体" w:cs="宋体"/>
                <w:color w:val="000000"/>
                <w:sz w:val="18"/>
                <w:szCs w:val="18"/>
              </w:rPr>
              <w:t>14.咨询电话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4.《陕西省就业促进条例》（2009年11月26日陕西省第十一届人民代表大会常务委员会第十一次会议通过）</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■两微一端</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bl>
    <w:p>
      <w:pPr>
        <w:spacing w:line="240" w:lineRule="atLeast"/>
        <w:rPr>
          <w:rFonts w:hint="eastAsia"/>
          <w:sz w:val="18"/>
        </w:rPr>
        <w:sectPr>
          <w:footerReference r:id="rId3" w:type="default"/>
          <w:pgSz w:w="16840" w:h="11910" w:orient="landscape"/>
          <w:pgMar w:top="1100" w:right="400" w:bottom="1340" w:left="500" w:header="720" w:footer="1146" w:gutter="0"/>
          <w:pgNumType w:start="1"/>
          <w:cols w:space="720" w:num="1"/>
        </w:sectPr>
      </w:pPr>
    </w:p>
    <w:p>
      <w:pPr>
        <w:spacing w:line="240" w:lineRule="atLeast"/>
        <w:rPr>
          <w:rFonts w:hint="eastAsia"/>
          <w:sz w:val="18"/>
        </w:rPr>
        <w:sectPr>
          <w:pgSz w:w="16840" w:h="11910" w:orient="landscape"/>
          <w:pgMar w:top="1100" w:right="400" w:bottom="1340" w:left="500" w:header="0" w:footer="1146" w:gutter="0"/>
          <w:cols w:space="720" w:num="1"/>
        </w:sectPr>
      </w:pPr>
    </w:p>
    <w:p>
      <w:pPr>
        <w:spacing w:line="240" w:lineRule="atLeast"/>
        <w:rPr>
          <w:rFonts w:hint="eastAsia"/>
        </w:rPr>
      </w:pPr>
    </w:p>
    <w:sectPr>
      <w:footerReference r:id="rId4" w:type="default"/>
      <w:pgSz w:w="16840" w:h="11910" w:orient="landscape"/>
      <w:pgMar w:top="1100" w:right="400" w:bottom="1340" w:left="500" w:header="0" w:footer="11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5057775</wp:posOffset>
              </wp:positionH>
              <wp:positionV relativeFrom="page">
                <wp:posOffset>6642100</wp:posOffset>
              </wp:positionV>
              <wp:extent cx="648970" cy="20383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line="321" w:lineRule="exact"/>
                            <w:ind w:left="20"/>
                            <w:rPr>
                              <w:rFonts w:ascii="宋体" w:hAnsi="宋体"/>
                              <w:sz w:val="28"/>
                            </w:rPr>
                          </w:pPr>
                        </w:p>
                      </w:txbxContent>
                    </wps:txbx>
                    <wps:bodyPr lIns="0" tIns="0" rIns="0" bIns="0" upright="1"/>
                  </wps:wsp>
                </a:graphicData>
              </a:graphic>
            </wp:anchor>
          </w:drawing>
        </mc:Choice>
        <mc:Fallback>
          <w:pict>
            <v:shape id="文本框 3" o:spid="_x0000_s1026" o:spt="202" type="#_x0000_t202" style="position:absolute;left:0pt;margin-left:398.25pt;margin-top:523pt;height:16.05pt;width:51.1pt;mso-position-horizontal-relative:page;mso-position-vertical-relative:page;z-index:-251657216;mso-width-relative:page;mso-height-relative:page;" filled="f" stroked="f" coordsize="21600,21600" o:gfxdata="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37B+9oAAAANAQAADwAAAAAAAAABACAAAAAiAAAAZHJzL2Rvd25yZXYueG1sUEsB&#10;AhQAFAAAAAgAh07iQG8Il2y6AQAAcQMAAA4AAAAAAAAAAQAgAAAAKQEAAGRycy9lMm9Eb2MueG1s&#10;UEsFBgAAAAAGAAYAWQEAAFUFAAAAAA==&#10;">
              <v:fill on="f" focussize="0,0"/>
              <v:stroke on="f"/>
              <v:imagedata o:title=""/>
              <o:lock v:ext="edit" aspectratio="f"/>
              <v:textbox inset="0mm,0mm,0mm,0mm">
                <w:txbxContent>
                  <w:p>
                    <w:pPr>
                      <w:spacing w:line="321" w:lineRule="exact"/>
                      <w:ind w:left="20"/>
                      <w:rPr>
                        <w:rFonts w:ascii="宋体" w:hAnsi="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5013325</wp:posOffset>
              </wp:positionH>
              <wp:positionV relativeFrom="page">
                <wp:posOffset>6642100</wp:posOffset>
              </wp:positionV>
              <wp:extent cx="73723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rFonts w:ascii="宋体" w:hAnsi="宋体"/>
                              <w:sz w:val="28"/>
                            </w:rPr>
                          </w:pPr>
                        </w:p>
                      </w:txbxContent>
                    </wps:txbx>
                    <wps:bodyPr lIns="0" tIns="0" rIns="0" bIns="0" upright="1"/>
                  </wps:wsp>
                </a:graphicData>
              </a:graphic>
            </wp:anchor>
          </w:drawing>
        </mc:Choice>
        <mc:Fallback>
          <w:pict>
            <v:shape id="_x0000_s1026" o:spid="_x0000_s1026" o:spt="202" type="#_x0000_t202" style="position:absolute;left:0pt;margin-left:394.75pt;margin-top:523pt;height:16.05pt;width:58.05pt;mso-position-horizontal-relative:page;mso-position-vertical-relative:page;z-index:-251656192;mso-width-relative:page;mso-height-relative:page;" filled="f" stroked="f" coordsize="21600,21600" o:gfxdata="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yO3a2gAAAA0BAAAPAAAAAAAAAAEAIAAAACIAAABkcnMvZG93bnJldi54bWxQSwEC&#10;FAAUAAAACACHTuJAFyYX3rkBAABxAwAADgAAAAAAAAABACAAAAApAQAAZHJzL2Uyb0RvYy54bWxQ&#10;SwUGAAAAAAYABgBZAQAAVAUAAAAA&#10;">
              <v:fill on="f" focussize="0,0"/>
              <v:stroke on="f"/>
              <v:imagedata o:title=""/>
              <o:lock v:ext="edit" aspectratio="f"/>
              <v:textbox inset="0mm,0mm,0mm,0mm">
                <w:txbxContent>
                  <w:p>
                    <w:pPr>
                      <w:spacing w:line="321" w:lineRule="exact"/>
                      <w:ind w:left="20"/>
                      <w:rPr>
                        <w:rFonts w:ascii="宋体" w:hAnsi="宋体"/>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E4"/>
    <w:rsid w:val="000D210F"/>
    <w:rsid w:val="00544062"/>
    <w:rsid w:val="006D2D84"/>
    <w:rsid w:val="00FC3CE4"/>
    <w:rsid w:val="026A2E09"/>
    <w:rsid w:val="0A3F240B"/>
    <w:rsid w:val="0CDE13E5"/>
    <w:rsid w:val="1A455D82"/>
    <w:rsid w:val="1BD73B3C"/>
    <w:rsid w:val="1D780C82"/>
    <w:rsid w:val="1DDA5FBB"/>
    <w:rsid w:val="2F3C145F"/>
    <w:rsid w:val="358C03BB"/>
    <w:rsid w:val="3DA27F87"/>
    <w:rsid w:val="3F060DF6"/>
    <w:rsid w:val="48564AD9"/>
    <w:rsid w:val="4A7C0A0D"/>
    <w:rsid w:val="53BD31FB"/>
    <w:rsid w:val="5885106D"/>
    <w:rsid w:val="599C4ECD"/>
    <w:rsid w:val="5A8D1F1E"/>
    <w:rsid w:val="6308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1030</Words>
  <Characters>5876</Characters>
  <Lines>48</Lines>
  <Paragraphs>13</Paragraphs>
  <TotalTime>3</TotalTime>
  <ScaleCrop>false</ScaleCrop>
  <LinksUpToDate>false</LinksUpToDate>
  <CharactersWithSpaces>6893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2021-05-11T01:31:00Z</dcterms:created>
  <dc:creator>Administrator</dc:creator>
  <cp:lastModifiedBy>夜秋</cp:lastModifiedBy>
  <dcterms:modified xsi:type="dcterms:W3CDTF">2021-06-17T08:07:24Z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WPS 文字</vt:lpwstr>
  </property>
  <property fmtid="{D5CDD505-2E9C-101B-9397-08002B2CF9AE}" pid="4" name="LastSaved">
    <vt:filetime>2021-05-11T00:00:00Z</vt:filetime>
  </property>
  <property fmtid="{D5CDD505-2E9C-101B-9397-08002B2CF9AE}" pid="5" name="KSOProductBuildVer">
    <vt:lpwstr>2052-11.1.0.10577</vt:lpwstr>
  </property>
  <property fmtid="{D5CDD505-2E9C-101B-9397-08002B2CF9AE}" pid="6" name="ICV">
    <vt:lpwstr>7BED887935414DC4A5EE3DCD714D6B76</vt:lpwstr>
  </property>
</Properties>
</file>