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lang w:eastAsia="zh-CN"/>
        </w:rPr>
        <w:t>小丘镇</w:t>
      </w:r>
      <w:r>
        <w:rPr>
          <w:rFonts w:hint="eastAsia" w:ascii="方正小标宋简体" w:eastAsia="方正小标宋简体" w:cs="方正小标宋简体"/>
          <w:sz w:val="44"/>
          <w:szCs w:val="44"/>
        </w:rPr>
        <w:t>义务教育领域政务公开事项标准目录</w:t>
      </w:r>
    </w:p>
    <w:p>
      <w:pPr>
        <w:rPr>
          <w:rFonts w:cs="Times New Roman"/>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592"/>
        <w:gridCol w:w="1051"/>
        <w:gridCol w:w="1984"/>
        <w:gridCol w:w="2404"/>
        <w:gridCol w:w="1623"/>
        <w:gridCol w:w="1042"/>
        <w:gridCol w:w="1782"/>
        <w:gridCol w:w="592"/>
        <w:gridCol w:w="669"/>
        <w:gridCol w:w="592"/>
        <w:gridCol w:w="672"/>
        <w:gridCol w:w="595"/>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0"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序号</w:t>
            </w:r>
          </w:p>
        </w:tc>
        <w:tc>
          <w:tcPr>
            <w:tcW w:w="555"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公开事项</w:t>
            </w:r>
          </w:p>
        </w:tc>
        <w:tc>
          <w:tcPr>
            <w:tcW w:w="670"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公开内容（要素）</w:t>
            </w:r>
          </w:p>
        </w:tc>
        <w:tc>
          <w:tcPr>
            <w:tcW w:w="81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公开依据</w:t>
            </w:r>
          </w:p>
        </w:tc>
        <w:tc>
          <w:tcPr>
            <w:tcW w:w="548"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公开时限</w:t>
            </w:r>
          </w:p>
        </w:tc>
        <w:tc>
          <w:tcPr>
            <w:tcW w:w="35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公开主体</w:t>
            </w:r>
          </w:p>
        </w:tc>
        <w:tc>
          <w:tcPr>
            <w:tcW w:w="60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公开渠道和载体</w:t>
            </w:r>
          </w:p>
        </w:tc>
        <w:tc>
          <w:tcPr>
            <w:tcW w:w="426"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公开对象</w:t>
            </w:r>
          </w:p>
        </w:tc>
        <w:tc>
          <w:tcPr>
            <w:tcW w:w="427"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公开方式</w:t>
            </w:r>
          </w:p>
        </w:tc>
        <w:tc>
          <w:tcPr>
            <w:tcW w:w="402"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00" w:type="pct"/>
            <w:vMerge w:val="continue"/>
            <w:vAlign w:val="center"/>
          </w:tcPr>
          <w:p>
            <w:pPr>
              <w:widowControl/>
              <w:spacing w:line="300" w:lineRule="exact"/>
              <w:jc w:val="center"/>
              <w:rPr>
                <w:rFonts w:ascii="黑体" w:hAnsi="黑体" w:eastAsia="黑体" w:cs="Times New Roman"/>
                <w:kern w:val="0"/>
              </w:rPr>
            </w:pP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一级事</w:t>
            </w:r>
          </w:p>
          <w:p>
            <w:pPr>
              <w:widowControl/>
              <w:spacing w:line="300" w:lineRule="exact"/>
              <w:jc w:val="center"/>
              <w:rPr>
                <w:rFonts w:ascii="黑体" w:hAnsi="黑体" w:eastAsia="黑体" w:cs="Times New Roman"/>
                <w:color w:val="000000"/>
                <w:kern w:val="0"/>
              </w:rPr>
            </w:pPr>
            <w:r>
              <w:rPr>
                <w:rFonts w:hint="eastAsia" w:ascii="黑体" w:hAnsi="黑体" w:eastAsia="黑体" w:cs="黑体"/>
                <w:kern w:val="0"/>
              </w:rPr>
              <w:t>项</w:t>
            </w:r>
          </w:p>
        </w:tc>
        <w:tc>
          <w:tcPr>
            <w:tcW w:w="355"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二级事项</w:t>
            </w:r>
          </w:p>
        </w:tc>
        <w:tc>
          <w:tcPr>
            <w:tcW w:w="670" w:type="pct"/>
            <w:vMerge w:val="continue"/>
            <w:vAlign w:val="center"/>
          </w:tcPr>
          <w:p>
            <w:pPr>
              <w:widowControl/>
              <w:spacing w:line="300" w:lineRule="exact"/>
              <w:jc w:val="center"/>
              <w:rPr>
                <w:rFonts w:ascii="黑体" w:hAnsi="黑体" w:eastAsia="黑体" w:cs="Times New Roman"/>
                <w:kern w:val="0"/>
              </w:rPr>
            </w:pPr>
          </w:p>
        </w:tc>
        <w:tc>
          <w:tcPr>
            <w:tcW w:w="812" w:type="pct"/>
            <w:vMerge w:val="continue"/>
            <w:vAlign w:val="center"/>
          </w:tcPr>
          <w:p>
            <w:pPr>
              <w:widowControl/>
              <w:spacing w:line="300" w:lineRule="exact"/>
              <w:jc w:val="center"/>
              <w:rPr>
                <w:rFonts w:ascii="黑体" w:hAnsi="黑体" w:eastAsia="黑体" w:cs="Times New Roman"/>
                <w:kern w:val="0"/>
              </w:rPr>
            </w:pPr>
          </w:p>
        </w:tc>
        <w:tc>
          <w:tcPr>
            <w:tcW w:w="548" w:type="pct"/>
            <w:vMerge w:val="continue"/>
            <w:vAlign w:val="center"/>
          </w:tcPr>
          <w:p>
            <w:pPr>
              <w:widowControl/>
              <w:spacing w:line="300" w:lineRule="exact"/>
              <w:jc w:val="center"/>
              <w:rPr>
                <w:rFonts w:ascii="黑体" w:hAnsi="黑体" w:eastAsia="黑体" w:cs="Times New Roman"/>
                <w:kern w:val="0"/>
              </w:rPr>
            </w:pPr>
          </w:p>
        </w:tc>
        <w:tc>
          <w:tcPr>
            <w:tcW w:w="352" w:type="pct"/>
            <w:vMerge w:val="continue"/>
            <w:vAlign w:val="center"/>
          </w:tcPr>
          <w:p>
            <w:pPr>
              <w:widowControl/>
              <w:spacing w:line="300" w:lineRule="exact"/>
              <w:jc w:val="center"/>
              <w:rPr>
                <w:rFonts w:ascii="黑体" w:hAnsi="黑体" w:eastAsia="黑体" w:cs="Times New Roman"/>
                <w:kern w:val="0"/>
              </w:rPr>
            </w:pPr>
          </w:p>
        </w:tc>
        <w:tc>
          <w:tcPr>
            <w:tcW w:w="602" w:type="pct"/>
            <w:vMerge w:val="continue"/>
            <w:vAlign w:val="center"/>
          </w:tcPr>
          <w:p>
            <w:pPr>
              <w:widowControl/>
              <w:spacing w:line="300" w:lineRule="exact"/>
              <w:jc w:val="center"/>
              <w:rPr>
                <w:rFonts w:ascii="黑体" w:hAnsi="黑体" w:eastAsia="黑体" w:cs="Times New Roman"/>
                <w:kern w:val="0"/>
              </w:rPr>
            </w:pP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全社会</w:t>
            </w:r>
          </w:p>
        </w:tc>
        <w:tc>
          <w:tcPr>
            <w:tcW w:w="226"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特定群众</w:t>
            </w: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主动</w:t>
            </w:r>
          </w:p>
        </w:tc>
        <w:tc>
          <w:tcPr>
            <w:tcW w:w="227"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依申请公开</w:t>
            </w:r>
          </w:p>
        </w:tc>
        <w:tc>
          <w:tcPr>
            <w:tcW w:w="201"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县级</w:t>
            </w:r>
          </w:p>
        </w:tc>
        <w:tc>
          <w:tcPr>
            <w:tcW w:w="201"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乡</w:t>
            </w:r>
          </w:p>
          <w:p>
            <w:pPr>
              <w:widowControl/>
              <w:spacing w:line="300" w:lineRule="exact"/>
              <w:jc w:val="center"/>
              <w:rPr>
                <w:rFonts w:ascii="黑体" w:hAnsi="黑体" w:eastAsia="黑体" w:cs="Times New Roman"/>
                <w:color w:val="000000"/>
                <w:kern w:val="0"/>
              </w:rPr>
            </w:pPr>
            <w:r>
              <w:rPr>
                <w:rFonts w:hint="eastAsia" w:ascii="黑体" w:hAnsi="黑体" w:eastAsia="黑体" w:cs="黑体"/>
                <w:kern w:val="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00" w:type="pct"/>
            <w:noWrap/>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1</w:t>
            </w:r>
          </w:p>
        </w:tc>
        <w:tc>
          <w:tcPr>
            <w:tcW w:w="200" w:type="pct"/>
            <w:vAlign w:val="center"/>
          </w:tcPr>
          <w:p>
            <w:pPr>
              <w:widowControl/>
              <w:spacing w:line="300" w:lineRule="exact"/>
              <w:jc w:val="center"/>
              <w:rPr>
                <w:rFonts w:ascii="宋体" w:cs="宋体"/>
                <w:color w:val="000000"/>
                <w:kern w:val="0"/>
              </w:rPr>
            </w:pPr>
            <w:r>
              <w:rPr>
                <w:rFonts w:hint="eastAsia" w:ascii="宋体" w:hAnsi="宋体" w:cs="宋体"/>
                <w:kern w:val="0"/>
              </w:rPr>
              <w:t>财务信</w:t>
            </w:r>
            <w:r>
              <w:rPr>
                <w:rFonts w:ascii="宋体" w:cs="宋体"/>
                <w:kern w:val="0"/>
              </w:rPr>
              <w:br w:type="textWrapping"/>
            </w:r>
            <w:r>
              <w:rPr>
                <w:rFonts w:hint="eastAsia" w:ascii="宋体" w:hAnsi="宋体" w:cs="宋体"/>
                <w:kern w:val="0"/>
              </w:rPr>
              <w:t>息</w:t>
            </w:r>
          </w:p>
        </w:tc>
        <w:tc>
          <w:tcPr>
            <w:tcW w:w="355" w:type="pct"/>
            <w:vAlign w:val="center"/>
          </w:tcPr>
          <w:p>
            <w:pPr>
              <w:widowControl/>
              <w:spacing w:line="300" w:lineRule="exact"/>
              <w:jc w:val="center"/>
              <w:rPr>
                <w:rFonts w:ascii="宋体" w:cs="宋体"/>
                <w:kern w:val="0"/>
              </w:rPr>
            </w:pPr>
            <w:r>
              <w:rPr>
                <w:rFonts w:hint="eastAsia" w:ascii="宋体" w:hAnsi="宋体" w:cs="宋体"/>
                <w:kern w:val="0"/>
              </w:rPr>
              <w:t>财务信息</w:t>
            </w:r>
          </w:p>
        </w:tc>
        <w:tc>
          <w:tcPr>
            <w:tcW w:w="670" w:type="pct"/>
            <w:vAlign w:val="center"/>
          </w:tcPr>
          <w:p>
            <w:pPr>
              <w:widowControl/>
              <w:spacing w:line="300" w:lineRule="exact"/>
              <w:rPr>
                <w:rFonts w:ascii="宋体" w:cs="宋体"/>
                <w:kern w:val="0"/>
              </w:rPr>
            </w:pPr>
            <w:r>
              <w:rPr>
                <w:rFonts w:hint="eastAsia" w:ascii="宋体" w:hAnsi="宋体" w:cs="宋体"/>
                <w:color w:val="FF0000"/>
                <w:kern w:val="0"/>
              </w:rPr>
              <w:t>年度经费预决算信息</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w:t>
            </w:r>
          </w:p>
        </w:tc>
        <w:tc>
          <w:tcPr>
            <w:tcW w:w="548"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20</w:t>
            </w:r>
            <w:r>
              <w:rPr>
                <w:rFonts w:hint="eastAsia" w:ascii="宋体" w:hAnsi="宋体" w:cs="宋体"/>
                <w:kern w:val="0"/>
              </w:rPr>
              <w:t>个工作日内</w:t>
            </w:r>
          </w:p>
        </w:tc>
        <w:tc>
          <w:tcPr>
            <w:tcW w:w="352" w:type="pct"/>
            <w:vAlign w:val="center"/>
          </w:tcPr>
          <w:p>
            <w:pPr>
              <w:widowControl/>
              <w:spacing w:line="300" w:lineRule="exact"/>
              <w:jc w:val="center"/>
              <w:rPr>
                <w:rFonts w:hint="eastAsia" w:ascii="宋体" w:eastAsia="宋体" w:cs="宋体"/>
                <w:kern w:val="0"/>
                <w:lang w:eastAsia="zh-CN"/>
              </w:rPr>
            </w:pPr>
            <w:r>
              <w:rPr>
                <w:rFonts w:hint="eastAsia" w:cs="Times New Roman" w:asciiTheme="minorEastAsia" w:hAnsiTheme="minorEastAsia"/>
                <w:color w:val="FF0000"/>
                <w:kern w:val="0"/>
                <w:szCs w:val="21"/>
                <w:lang w:eastAsia="zh-CN"/>
              </w:rPr>
              <w:t>小丘镇教育组</w:t>
            </w:r>
          </w:p>
        </w:tc>
        <w:tc>
          <w:tcPr>
            <w:tcW w:w="602" w:type="pct"/>
            <w:vAlign w:val="center"/>
          </w:tcPr>
          <w:p>
            <w:pPr>
              <w:widowControl/>
              <w:spacing w:line="300" w:lineRule="exact"/>
              <w:jc w:val="center"/>
              <w:rPr>
                <w:rFonts w:hint="eastAsia" w:ascii="宋体" w:eastAsia="宋体" w:cs="宋体"/>
                <w:kern w:val="0"/>
                <w:lang w:eastAsia="zh-CN"/>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6" w:type="pct"/>
            <w:vAlign w:val="center"/>
          </w:tcPr>
          <w:p>
            <w:pPr>
              <w:widowControl/>
              <w:spacing w:line="300" w:lineRule="exact"/>
              <w:jc w:val="center"/>
              <w:rPr>
                <w:rFonts w:ascii="宋体" w:cs="宋体"/>
                <w:color w:val="000000"/>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00" w:type="pct"/>
            <w:noWrap/>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2</w:t>
            </w:r>
          </w:p>
        </w:tc>
        <w:tc>
          <w:tcPr>
            <w:tcW w:w="200" w:type="pct"/>
            <w:vMerge w:val="restart"/>
            <w:vAlign w:val="center"/>
          </w:tcPr>
          <w:p>
            <w:pPr>
              <w:widowControl/>
              <w:spacing w:line="300" w:lineRule="exact"/>
              <w:jc w:val="center"/>
              <w:rPr>
                <w:rFonts w:hint="eastAsia" w:ascii="宋体" w:hAnsi="宋体" w:cs="宋体"/>
                <w:kern w:val="0"/>
              </w:rPr>
            </w:pPr>
            <w:r>
              <w:rPr>
                <w:rFonts w:hint="eastAsia" w:ascii="宋体" w:hAnsi="宋体" w:cs="宋体"/>
                <w:kern w:val="0"/>
              </w:rPr>
              <w:t>招生管理</w:t>
            </w:r>
          </w:p>
          <w:p>
            <w:pPr>
              <w:widowControl/>
              <w:spacing w:line="300" w:lineRule="exact"/>
              <w:jc w:val="center"/>
              <w:rPr>
                <w:rFonts w:ascii="宋体" w:cs="宋体"/>
                <w:kern w:val="0"/>
              </w:rPr>
            </w:pPr>
          </w:p>
        </w:tc>
        <w:tc>
          <w:tcPr>
            <w:tcW w:w="355" w:type="pct"/>
            <w:vAlign w:val="center"/>
          </w:tcPr>
          <w:p>
            <w:pPr>
              <w:widowControl/>
              <w:spacing w:line="300" w:lineRule="exact"/>
              <w:jc w:val="center"/>
              <w:rPr>
                <w:rFonts w:ascii="宋体" w:cs="宋体"/>
                <w:kern w:val="0"/>
              </w:rPr>
            </w:pPr>
            <w:r>
              <w:rPr>
                <w:rFonts w:hint="eastAsia" w:ascii="宋体" w:hAnsi="宋体" w:cs="宋体"/>
                <w:kern w:val="0"/>
              </w:rPr>
              <w:t>学校介绍</w:t>
            </w:r>
          </w:p>
        </w:tc>
        <w:tc>
          <w:tcPr>
            <w:tcW w:w="670" w:type="pct"/>
            <w:vAlign w:val="center"/>
          </w:tcPr>
          <w:p>
            <w:pPr>
              <w:widowControl/>
              <w:spacing w:line="300" w:lineRule="exact"/>
              <w:rPr>
                <w:rFonts w:ascii="宋体" w:cs="宋体"/>
                <w:kern w:val="0"/>
              </w:rPr>
            </w:pPr>
            <w:r>
              <w:rPr>
                <w:rFonts w:hint="eastAsia" w:ascii="宋体" w:hAnsi="宋体" w:cs="宋体"/>
                <w:kern w:val="0"/>
              </w:rPr>
              <w:t>办学性质、办学地点、办学规模、办学基本条件、联系方式等</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《政府信息公开条例》、《教育部关于进一步做好小学升入初中免试就近入学工作的实施意见》、《教育部关于推进中小学信息公开工作的意见》</w:t>
            </w:r>
          </w:p>
        </w:tc>
        <w:tc>
          <w:tcPr>
            <w:tcW w:w="548"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color w:val="FF0000"/>
                <w:kern w:val="0"/>
                <w:szCs w:val="21"/>
                <w:lang w:eastAsia="zh-CN"/>
              </w:rPr>
              <w:t>小丘镇教育组</w:t>
            </w:r>
          </w:p>
        </w:tc>
        <w:tc>
          <w:tcPr>
            <w:tcW w:w="602" w:type="pct"/>
            <w:vAlign w:val="center"/>
          </w:tcPr>
          <w:p>
            <w:pPr>
              <w:widowControl/>
              <w:spacing w:line="300" w:lineRule="exact"/>
              <w:jc w:val="center"/>
              <w:rPr>
                <w:rFonts w:ascii="宋体" w:cs="宋体"/>
                <w:kern w:val="0"/>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6" w:type="pct"/>
            <w:vAlign w:val="center"/>
          </w:tcPr>
          <w:p>
            <w:pPr>
              <w:widowControl/>
              <w:spacing w:line="300" w:lineRule="exact"/>
              <w:jc w:val="center"/>
              <w:rPr>
                <w:rFonts w:ascii="宋体" w:cs="宋体"/>
                <w:color w:val="000000"/>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00" w:type="pct"/>
            <w:noWrap/>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3</w:t>
            </w:r>
          </w:p>
        </w:tc>
        <w:tc>
          <w:tcPr>
            <w:tcW w:w="200" w:type="pct"/>
            <w:vMerge w:val="continue"/>
            <w:vAlign w:val="center"/>
          </w:tcPr>
          <w:p>
            <w:pPr>
              <w:widowControl/>
              <w:spacing w:line="300" w:lineRule="exact"/>
              <w:jc w:val="center"/>
              <w:rPr>
                <w:rFonts w:ascii="宋体" w:cs="宋体"/>
                <w:kern w:val="0"/>
              </w:rPr>
            </w:pPr>
          </w:p>
        </w:tc>
        <w:tc>
          <w:tcPr>
            <w:tcW w:w="355" w:type="pct"/>
            <w:vAlign w:val="center"/>
          </w:tcPr>
          <w:p>
            <w:pPr>
              <w:widowControl/>
              <w:spacing w:line="300" w:lineRule="exact"/>
              <w:jc w:val="center"/>
              <w:rPr>
                <w:rFonts w:ascii="宋体" w:cs="宋体"/>
                <w:kern w:val="0"/>
              </w:rPr>
            </w:pPr>
            <w:r>
              <w:rPr>
                <w:rFonts w:hint="eastAsia" w:ascii="宋体" w:hAnsi="宋体" w:cs="宋体"/>
                <w:color w:val="FF0000"/>
                <w:kern w:val="0"/>
              </w:rPr>
              <w:t>义务教</w:t>
            </w:r>
            <w:r>
              <w:rPr>
                <w:rFonts w:ascii="宋体" w:hAnsi="宋体" w:cs="宋体"/>
                <w:color w:val="FF0000"/>
                <w:kern w:val="0"/>
              </w:rPr>
              <w:t xml:space="preserve"> </w:t>
            </w:r>
            <w:r>
              <w:rPr>
                <w:rFonts w:hint="eastAsia" w:ascii="宋体" w:hAnsi="宋体" w:cs="宋体"/>
                <w:color w:val="FF0000"/>
                <w:kern w:val="0"/>
              </w:rPr>
              <w:t>育</w:t>
            </w:r>
            <w:r>
              <w:rPr>
                <w:rFonts w:hint="eastAsia" w:ascii="宋体" w:hAnsi="宋体" w:cs="宋体"/>
                <w:color w:val="FF0000"/>
                <w:kern w:val="0"/>
                <w:lang w:eastAsia="zh-CN"/>
              </w:rPr>
              <w:t>阶段</w:t>
            </w:r>
            <w:r>
              <w:rPr>
                <w:rFonts w:hint="eastAsia" w:ascii="宋体" w:hAnsi="宋体" w:cs="宋体"/>
                <w:color w:val="FF0000"/>
                <w:kern w:val="0"/>
              </w:rPr>
              <w:t>学生</w:t>
            </w:r>
            <w:r>
              <w:rPr>
                <w:rFonts w:hint="eastAsia" w:ascii="宋体" w:hAnsi="宋体" w:cs="宋体"/>
                <w:color w:val="FF0000"/>
                <w:kern w:val="0"/>
                <w:lang w:eastAsia="zh-CN"/>
              </w:rPr>
              <w:t>资</w:t>
            </w:r>
            <w:r>
              <w:rPr>
                <w:rFonts w:hint="eastAsia" w:ascii="宋体" w:hAnsi="宋体" w:cs="宋体"/>
                <w:color w:val="FF0000"/>
                <w:kern w:val="0"/>
              </w:rPr>
              <w:t>助政策</w:t>
            </w:r>
          </w:p>
        </w:tc>
        <w:tc>
          <w:tcPr>
            <w:tcW w:w="670" w:type="pct"/>
            <w:vAlign w:val="center"/>
          </w:tcPr>
          <w:p>
            <w:pPr>
              <w:widowControl/>
              <w:spacing w:line="300" w:lineRule="exact"/>
              <w:rPr>
                <w:rFonts w:ascii="宋体" w:cs="宋体"/>
                <w:kern w:val="0"/>
              </w:rPr>
            </w:pPr>
            <w:r>
              <w:rPr>
                <w:rFonts w:hint="eastAsia" w:ascii="宋体" w:cs="宋体"/>
                <w:color w:val="FF0000"/>
                <w:kern w:val="0"/>
              </w:rPr>
              <w:t>统筹城乡义务教育“两免一补”政策</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《政府信息公开条例》、《国务院关于进一步完善城乡义务教育经费保障机制的通知》</w:t>
            </w:r>
          </w:p>
        </w:tc>
        <w:tc>
          <w:tcPr>
            <w:tcW w:w="548"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color w:val="FF0000"/>
                <w:kern w:val="0"/>
                <w:szCs w:val="21"/>
                <w:lang w:eastAsia="zh-CN"/>
              </w:rPr>
              <w:t>小丘镇教育组</w:t>
            </w:r>
          </w:p>
        </w:tc>
        <w:tc>
          <w:tcPr>
            <w:tcW w:w="602" w:type="pct"/>
            <w:vAlign w:val="center"/>
          </w:tcPr>
          <w:p>
            <w:pPr>
              <w:widowControl/>
              <w:spacing w:line="300" w:lineRule="exact"/>
              <w:jc w:val="center"/>
              <w:rPr>
                <w:rFonts w:ascii="宋体" w:cs="宋体"/>
                <w:kern w:val="0"/>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6" w:type="pct"/>
            <w:vAlign w:val="center"/>
          </w:tcPr>
          <w:p>
            <w:pPr>
              <w:widowControl/>
              <w:spacing w:line="300" w:lineRule="exact"/>
              <w:jc w:val="center"/>
              <w:rPr>
                <w:rFonts w:ascii="宋体" w:cs="宋体"/>
                <w:color w:val="000000"/>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0" w:type="pct"/>
            <w:noWrap/>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4</w:t>
            </w:r>
          </w:p>
        </w:tc>
        <w:tc>
          <w:tcPr>
            <w:tcW w:w="200" w:type="pct"/>
            <w:vMerge w:val="continue"/>
            <w:vAlign w:val="center"/>
          </w:tcPr>
          <w:p>
            <w:pPr>
              <w:widowControl/>
              <w:spacing w:line="300" w:lineRule="exact"/>
              <w:jc w:val="center"/>
              <w:rPr>
                <w:rFonts w:ascii="宋体" w:cs="宋体"/>
                <w:kern w:val="0"/>
              </w:rPr>
            </w:pPr>
          </w:p>
        </w:tc>
        <w:tc>
          <w:tcPr>
            <w:tcW w:w="355" w:type="pct"/>
            <w:vAlign w:val="center"/>
          </w:tcPr>
          <w:p>
            <w:pPr>
              <w:widowControl/>
              <w:spacing w:line="300" w:lineRule="exact"/>
              <w:jc w:val="center"/>
              <w:rPr>
                <w:rFonts w:ascii="宋体" w:cs="宋体"/>
                <w:kern w:val="0"/>
              </w:rPr>
            </w:pPr>
            <w:r>
              <w:rPr>
                <w:rFonts w:hint="eastAsia" w:ascii="宋体" w:hAnsi="宋体" w:cs="宋体"/>
                <w:kern w:val="0"/>
              </w:rPr>
              <w:t>教师职称评审</w:t>
            </w:r>
          </w:p>
        </w:tc>
        <w:tc>
          <w:tcPr>
            <w:tcW w:w="670" w:type="pct"/>
            <w:vAlign w:val="center"/>
          </w:tcPr>
          <w:p>
            <w:pPr>
              <w:widowControl/>
              <w:spacing w:line="300" w:lineRule="exact"/>
              <w:rPr>
                <w:rFonts w:ascii="宋体" w:cs="宋体"/>
                <w:color w:val="000000"/>
                <w:kern w:val="0"/>
              </w:rPr>
            </w:pPr>
            <w:r>
              <w:rPr>
                <w:rFonts w:hint="eastAsia" w:ascii="宋体" w:hAnsi="宋体" w:cs="宋体"/>
                <w:kern w:val="0"/>
              </w:rPr>
              <w:t>评</w:t>
            </w:r>
            <w:bookmarkStart w:id="0" w:name="_GoBack"/>
            <w:bookmarkEnd w:id="0"/>
            <w:r>
              <w:rPr>
                <w:rFonts w:hint="eastAsia" w:ascii="宋体" w:hAnsi="宋体" w:cs="宋体"/>
                <w:kern w:val="0"/>
              </w:rPr>
              <w:t>审政策、评审通知、学校拟推荐人选名单、评审结果</w:t>
            </w:r>
            <w:r>
              <w:rPr>
                <w:rFonts w:ascii="宋体" w:cs="宋体"/>
                <w:kern w:val="0"/>
              </w:rPr>
              <w:br w:type="textWrapping"/>
            </w:r>
            <w:r>
              <w:rPr>
                <w:rFonts w:hint="eastAsia" w:ascii="宋体" w:hAnsi="宋体" w:cs="宋体"/>
                <w:kern w:val="0"/>
              </w:rPr>
              <w:t>、最终结果</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《政府信息公开条例》、《人力资源社会保障部教育部关于印发深化中小学教师职称制度改革的指导意见的通知》</w:t>
            </w:r>
          </w:p>
        </w:tc>
        <w:tc>
          <w:tcPr>
            <w:tcW w:w="548" w:type="pct"/>
            <w:vAlign w:val="center"/>
          </w:tcPr>
          <w:p>
            <w:pPr>
              <w:widowControl/>
              <w:spacing w:line="300" w:lineRule="exact"/>
              <w:rPr>
                <w:rFonts w:ascii="宋体" w:cs="宋体"/>
                <w:color w:val="000000"/>
                <w:kern w:val="0"/>
              </w:rPr>
            </w:pPr>
            <w:r>
              <w:rPr>
                <w:rFonts w:hint="eastAsia" w:ascii="宋体" w:hAnsi="宋体" w:cs="宋体"/>
                <w:kern w:val="0"/>
              </w:rPr>
              <w:t>信息形成（变更）</w:t>
            </w:r>
            <w:r>
              <w:rPr>
                <w:rFonts w:ascii="宋体" w:hAnsi="宋体" w:cs="宋体"/>
                <w:kern w:val="0"/>
              </w:rPr>
              <w:t xml:space="preserve">3 </w:t>
            </w:r>
            <w:r>
              <w:rPr>
                <w:rFonts w:hint="eastAsia" w:ascii="宋体" w:hAnsi="宋体" w:cs="宋体"/>
                <w:kern w:val="0"/>
              </w:rPr>
              <w:t>个工作日内，公示时间不少于</w:t>
            </w:r>
            <w:r>
              <w:rPr>
                <w:rFonts w:ascii="宋体" w:hAnsi="宋体" w:cs="宋体"/>
                <w:kern w:val="0"/>
              </w:rPr>
              <w:t xml:space="preserve">7 </w:t>
            </w:r>
            <w:r>
              <w:rPr>
                <w:rFonts w:hint="eastAsia" w:ascii="宋体" w:hAnsi="宋体" w:cs="宋体"/>
                <w:kern w:val="0"/>
              </w:rPr>
              <w:t>个工作日</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color w:val="FF0000"/>
                <w:kern w:val="0"/>
                <w:szCs w:val="21"/>
                <w:lang w:eastAsia="zh-CN"/>
              </w:rPr>
              <w:t>小丘镇教育组</w:t>
            </w:r>
          </w:p>
        </w:tc>
        <w:tc>
          <w:tcPr>
            <w:tcW w:w="602" w:type="pct"/>
            <w:vAlign w:val="center"/>
          </w:tcPr>
          <w:p>
            <w:pPr>
              <w:widowControl/>
              <w:spacing w:line="300" w:lineRule="exact"/>
              <w:jc w:val="center"/>
              <w:rPr>
                <w:rFonts w:ascii="宋体" w:cs="宋体"/>
                <w:color w:val="000000"/>
                <w:kern w:val="0"/>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color w:val="000000"/>
                <w:kern w:val="0"/>
              </w:rPr>
            </w:pPr>
          </w:p>
        </w:tc>
        <w:tc>
          <w:tcPr>
            <w:tcW w:w="226" w:type="pct"/>
            <w:vAlign w:val="center"/>
          </w:tcPr>
          <w:p>
            <w:pPr>
              <w:widowControl/>
              <w:spacing w:line="300" w:lineRule="exact"/>
              <w:jc w:val="center"/>
              <w:rPr>
                <w:rFonts w:ascii="宋体" w:cs="宋体"/>
                <w:kern w:val="0"/>
              </w:rPr>
            </w:pPr>
            <w:r>
              <w:rPr>
                <w:rFonts w:hint="eastAsia" w:ascii="宋体" w:hAnsi="宋体" w:cs="宋体"/>
                <w:kern w:val="0"/>
              </w:rPr>
              <w:t>教师</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bl>
    <w:p>
      <w:pPr>
        <w:rPr>
          <w:rFonts w:cs="Times New Roman"/>
        </w:rPr>
      </w:pPr>
    </w:p>
    <w:sectPr>
      <w:pgSz w:w="16838" w:h="11906" w:orient="landscape"/>
      <w:pgMar w:top="1701" w:right="1134" w:bottom="1531" w:left="1134"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11"/>
    <w:rsid w:val="001E6652"/>
    <w:rsid w:val="002308EE"/>
    <w:rsid w:val="00282311"/>
    <w:rsid w:val="003B7852"/>
    <w:rsid w:val="005634CA"/>
    <w:rsid w:val="008278E2"/>
    <w:rsid w:val="00942AE5"/>
    <w:rsid w:val="0096443C"/>
    <w:rsid w:val="00A05B9F"/>
    <w:rsid w:val="00AA60DE"/>
    <w:rsid w:val="00E27D45"/>
    <w:rsid w:val="00EA400F"/>
    <w:rsid w:val="00F20E5B"/>
    <w:rsid w:val="418C417C"/>
    <w:rsid w:val="42403B5A"/>
    <w:rsid w:val="54E171BF"/>
    <w:rsid w:val="592C41CE"/>
    <w:rsid w:val="7C162A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12</Pages>
  <Words>830</Words>
  <Characters>4737</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2021-05-10T03:17:00Z</dcterms:created>
  <dc:creator>Administrator</dc:creator>
  <cp:lastModifiedBy>Administrator</cp:lastModifiedBy>
  <dcterms:modified xsi:type="dcterms:W3CDTF">2021-06-15T07:16:12Z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D9A3501197454FD8AE86CB12A5C8D65E</vt:lpwstr>
  </property>
</Properties>
</file>