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eastAsia="方正小标宋简体"/>
          <w:bCs/>
          <w:snapToGrid w:val="0"/>
          <w:color w:val="000000"/>
          <w:sz w:val="44"/>
          <w:szCs w:val="44"/>
        </w:rPr>
      </w:pPr>
      <w:r>
        <w:rPr>
          <w:rFonts w:hint="eastAsia" w:eastAsia="方正小标宋简体"/>
          <w:bCs/>
          <w:snapToGrid w:val="0"/>
          <w:color w:val="000000"/>
          <w:sz w:val="44"/>
          <w:szCs w:val="44"/>
        </w:rPr>
        <w:t>铜川市耀州区</w:t>
      </w:r>
      <w:r>
        <w:rPr>
          <w:rFonts w:hint="eastAsia" w:eastAsia="方正小标宋简体"/>
          <w:bCs/>
          <w:snapToGrid w:val="0"/>
          <w:color w:val="000000"/>
          <w:sz w:val="44"/>
          <w:szCs w:val="44"/>
          <w:lang w:eastAsia="zh-CN"/>
        </w:rPr>
        <w:t>文化和旅游文物</w:t>
      </w:r>
      <w:r>
        <w:rPr>
          <w:rFonts w:hint="eastAsia" w:eastAsia="方正小标宋简体"/>
          <w:bCs/>
          <w:snapToGrid w:val="0"/>
          <w:color w:val="000000"/>
          <w:sz w:val="44"/>
          <w:szCs w:val="44"/>
        </w:rPr>
        <w:t>局</w:t>
      </w:r>
    </w:p>
    <w:p>
      <w:pPr>
        <w:topLinePunct/>
        <w:spacing w:line="600" w:lineRule="exact"/>
        <w:jc w:val="center"/>
        <w:rPr>
          <w:rFonts w:eastAsia="方正小标宋简体"/>
          <w:bCs/>
          <w:snapToGrid w:val="0"/>
          <w:color w:val="000000"/>
          <w:sz w:val="44"/>
          <w:szCs w:val="44"/>
        </w:rPr>
      </w:pPr>
      <w:r>
        <w:rPr>
          <w:rFonts w:eastAsia="方正小标宋简体"/>
          <w:bCs/>
          <w:snapToGrid w:val="0"/>
          <w:color w:val="000000"/>
          <w:sz w:val="44"/>
          <w:szCs w:val="44"/>
        </w:rPr>
        <w:t>20</w:t>
      </w:r>
      <w:r>
        <w:rPr>
          <w:rFonts w:hint="eastAsia" w:eastAsia="方正小标宋简体"/>
          <w:bCs/>
          <w:snapToGrid w:val="0"/>
          <w:color w:val="000000"/>
          <w:sz w:val="44"/>
          <w:szCs w:val="44"/>
        </w:rPr>
        <w:t>20年政府信息公开工作年度报告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20年，区文旅局认真贯彻落实《中华人民共和国政府信息公开条例》和《铜川市政府信息公开规定》及有关政府信息公开工作的要求，不断完善政务公开内容，畅通政务公开渠道，较好完成了文旅系统信息公开工作任务，有效保障了公民对全区文旅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20年，区文化和旅游文物局在微信公众号公开</w:t>
      </w:r>
      <w:r>
        <w:rPr>
          <w:rFonts w:hint="eastAsia" w:ascii="仿宋_GB2312" w:eastAsia="仿宋_GB2312"/>
          <w:sz w:val="32"/>
          <w:szCs w:val="32"/>
        </w:rPr>
        <w:t xml:space="preserve"> 251 </w:t>
      </w:r>
      <w:r>
        <w:rPr>
          <w:rFonts w:hint="eastAsia" w:ascii="仿宋_GB2312" w:hAnsi="宋体" w:eastAsia="仿宋_GB2312"/>
          <w:sz w:val="32"/>
          <w:szCs w:val="32"/>
        </w:rPr>
        <w:t>条，及时宣传耀州区文化和旅游方面信息和区文旅局工作动态。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受理</w:t>
      </w:r>
      <w:r>
        <w:rPr>
          <w:rFonts w:hint="eastAsia" w:ascii="仿宋_GB2312" w:hAnsi="宋体" w:eastAsia="仿宋_GB2312"/>
          <w:sz w:val="32"/>
          <w:szCs w:val="32"/>
        </w:rPr>
        <w:t>依申请公开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区文旅局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20年政务信息公开工作，全面落实政府信息公开要求，稳步拓展公开范围。围绕文旅局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年文化旅游文物工作，实时公开招投标信息以及中标情况，并公布监督电话方便群众监督询问。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区文旅局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20年政府信息公开载体主要依托两个渠道公开，一是政府网站，政府网站是第一平台。二是利用微信公众号、公示栏等方式及时向社会发布相关信息。以多样化的公开手段扩大公开信息辐射面。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2020年区文旅局收到6个政协提案，3个已按期答复并在区政府网站公开发布，2个情况说明不需答复，1个协助办理。</w:t>
      </w:r>
    </w:p>
    <w:p>
      <w:pPr>
        <w:rPr>
          <w:rFonts w:ascii="黑体" w:hAnsi="宋体" w:eastAsia="黑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6"/>
        <w:tblW w:w="88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248.25万元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</w:p>
    <w:p>
      <w:pPr>
        <w:pStyle w:val="2"/>
      </w:pPr>
    </w:p>
    <w:p>
      <w:pPr>
        <w:pStyle w:val="2"/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20年，我局在部门信息公开工作取得了一定成效，但仍存在一些问题：一是主动公开范围还需不够广阔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,没有涉及人民群众所需的信息</w:t>
      </w:r>
      <w:r>
        <w:rPr>
          <w:rFonts w:hint="eastAsia" w:ascii="仿宋_GB2312" w:hAnsi="宋体" w:eastAsia="仿宋_GB2312"/>
          <w:sz w:val="32"/>
          <w:szCs w:val="32"/>
        </w:rPr>
        <w:t>；二是信息公开内容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不够细致，人民群众无法快捷从中获取有效信息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1年，我局将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从以下几方面进行改进：</w:t>
      </w:r>
    </w:p>
    <w:p>
      <w:pPr>
        <w:pStyle w:val="5"/>
        <w:keepNext w:val="0"/>
        <w:keepLines w:val="0"/>
        <w:widowControl w:val="0"/>
        <w:suppressLineNumbers w:val="0"/>
        <w:tabs>
          <w:tab w:val="left" w:pos="1210"/>
        </w:tabs>
        <w:spacing w:before="0" w:beforeAutospacing="0" w:after="0" w:afterAutospacing="0" w:line="540" w:lineRule="exact"/>
        <w:ind w:left="0" w:right="0" w:firstLine="578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一是深化思想认识。以习近平新时代中国特色社会主义思想为指导，认真学习《条例》，进一步提高主动公开意识，增强信息公开工作的责任感和紧迫感，全面推进信息公开工作。二是扩宽信息公开范围。不断提高信息公开的全面性、时效性和规范性，重点推进公权力大、公益性强、公众关注度高的信息的公开，着重抓好旅游、文化等方面的信息公开。三是强化队伍建设。加强人员队伍建设，确定信息公开专职负责人，积极参加上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32"/>
          <w:sz w:val="32"/>
          <w:szCs w:val="32"/>
          <w:lang w:val="en-US" w:eastAsia="zh-CN" w:bidi="ar"/>
        </w:rPr>
        <w:t>级部门举办的各种专业培训，提高能力，规范管理，确保政府信息公开工作规范、及时、透明、高效。</w:t>
      </w:r>
    </w:p>
    <w:p>
      <w:pPr>
        <w:pStyle w:val="10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bookmarkStart w:id="0" w:name="bookmark32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/>
    <w:bookmarkEnd w:id="1"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C4"/>
    <w:rsid w:val="000B5D23"/>
    <w:rsid w:val="000C77FE"/>
    <w:rsid w:val="001123FF"/>
    <w:rsid w:val="00274566"/>
    <w:rsid w:val="003916D8"/>
    <w:rsid w:val="00445D99"/>
    <w:rsid w:val="00735D4C"/>
    <w:rsid w:val="007C5B42"/>
    <w:rsid w:val="008500C9"/>
    <w:rsid w:val="00867668"/>
    <w:rsid w:val="00B710A8"/>
    <w:rsid w:val="00E567F5"/>
    <w:rsid w:val="00F17BA1"/>
    <w:rsid w:val="00F97D42"/>
    <w:rsid w:val="00FC2BC4"/>
    <w:rsid w:val="03BB2298"/>
    <w:rsid w:val="03DB71E4"/>
    <w:rsid w:val="0B111459"/>
    <w:rsid w:val="0DFF1813"/>
    <w:rsid w:val="10300E68"/>
    <w:rsid w:val="11236DAC"/>
    <w:rsid w:val="1159400C"/>
    <w:rsid w:val="12E054BB"/>
    <w:rsid w:val="333822B4"/>
    <w:rsid w:val="4087445E"/>
    <w:rsid w:val="49B97F5C"/>
    <w:rsid w:val="5BE93FAD"/>
    <w:rsid w:val="70E559F5"/>
    <w:rsid w:val="794723FA"/>
    <w:rsid w:val="7B5B4690"/>
    <w:rsid w:val="7FA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1543</Words>
  <Characters>479</Characters>
  <Lines>3</Lines>
  <Paragraphs>4</Paragraphs>
  <TotalTime>87</TotalTime>
  <ScaleCrop>false</ScaleCrop>
  <LinksUpToDate>false</LinksUpToDate>
  <CharactersWithSpaces>2018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2021-01-21T03:14:00Z</dcterms:created>
  <dc:creator>Administrator</dc:creator>
  <cp:lastModifiedBy>晓风飞扬</cp:lastModifiedBy>
  <dcterms:modified xsi:type="dcterms:W3CDTF">2021-01-28T03:51:07Z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