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jc w:val="center"/>
        <w:rPr>
          <w:rFonts w:hint="eastAsia" w:ascii="方正小标宋简体" w:hAnsi="宋体" w:eastAsia="方正小标宋简体" w:cs="宋体"/>
          <w:bCs/>
          <w:snapToGrid w:val="0"/>
          <w:sz w:val="44"/>
          <w:szCs w:val="44"/>
          <w:lang w:eastAsia="zh-CN"/>
        </w:rPr>
      </w:pPr>
      <w:r>
        <w:rPr>
          <w:rFonts w:hint="eastAsia" w:ascii="方正小标宋简体" w:hAnsi="宋体" w:eastAsia="方正小标宋简体" w:cs="宋体"/>
          <w:bCs/>
          <w:snapToGrid w:val="0"/>
          <w:sz w:val="44"/>
          <w:szCs w:val="44"/>
          <w:lang w:eastAsia="zh-CN"/>
        </w:rPr>
        <w:t>铜川市耀州区教育科技体育局</w:t>
      </w:r>
    </w:p>
    <w:p>
      <w:pPr>
        <w:topLinePunct/>
        <w:jc w:val="center"/>
        <w:rPr>
          <w:rFonts w:hint="eastAsia" w:ascii="方正小标宋简体" w:hAnsi="宋体" w:eastAsia="方正小标宋简体" w:cs="宋体"/>
          <w:bCs/>
          <w:snapToGrid w:val="0"/>
          <w:sz w:val="44"/>
          <w:szCs w:val="44"/>
        </w:rPr>
      </w:pPr>
      <w:r>
        <w:rPr>
          <w:rFonts w:hint="eastAsia" w:ascii="方正小标宋简体" w:hAnsi="宋体" w:eastAsia="方正小标宋简体" w:cs="宋体"/>
          <w:bCs/>
          <w:snapToGrid w:val="0"/>
          <w:sz w:val="44"/>
          <w:szCs w:val="44"/>
          <w:lang w:val="en-US" w:eastAsia="zh-CN"/>
        </w:rPr>
        <w:t>2020年</w:t>
      </w:r>
      <w:r>
        <w:rPr>
          <w:rFonts w:hint="eastAsia" w:ascii="方正小标宋简体" w:hAnsi="宋体" w:eastAsia="方正小标宋简体" w:cs="宋体"/>
          <w:bCs/>
          <w:snapToGrid w:val="0"/>
          <w:sz w:val="44"/>
          <w:szCs w:val="44"/>
        </w:rPr>
        <w:t>政府信息公开工作年度报告</w:t>
      </w:r>
    </w:p>
    <w:p>
      <w:pPr>
        <w:pStyle w:val="2"/>
        <w:rPr>
          <w:rFonts w:hint="eastAsia"/>
        </w:rPr>
      </w:pPr>
    </w:p>
    <w:p>
      <w:pPr>
        <w:keepNext w:val="0"/>
        <w:keepLines w:val="0"/>
        <w:pageBreakBefore w:val="0"/>
        <w:widowControl w:val="0"/>
        <w:numPr>
          <w:ilvl w:val="0"/>
          <w:numId w:val="1"/>
        </w:numPr>
        <w:tabs>
          <w:tab w:val="left" w:pos="7791"/>
        </w:tabs>
        <w:kinsoku/>
        <w:wordWrap/>
        <w:overflowPunct/>
        <w:topLinePunct w:val="0"/>
        <w:autoSpaceDE/>
        <w:autoSpaceDN/>
        <w:bidi w:val="0"/>
        <w:adjustRightInd/>
        <w:snapToGrid/>
        <w:ind w:firstLine="850" w:firstLineChars="200"/>
        <w:textAlignment w:val="auto"/>
        <w:rPr>
          <w:rFonts w:hint="eastAsia" w:ascii="黑体" w:hAnsi="黑体" w:eastAsia="黑体" w:cs="黑体"/>
          <w:snapToGrid w:val="0"/>
          <w:kern w:val="32"/>
          <w:sz w:val="32"/>
          <w:szCs w:val="32"/>
          <w:lang w:val="zh-CN"/>
        </w:rPr>
      </w:pPr>
      <w:r>
        <w:rPr>
          <w:rFonts w:hint="eastAsia" w:ascii="黑体" w:hAnsi="黑体" w:eastAsia="黑体" w:cs="黑体"/>
          <w:snapToGrid w:val="0"/>
          <w:kern w:val="32"/>
          <w:sz w:val="32"/>
          <w:szCs w:val="32"/>
          <w:lang w:val="zh-CN"/>
        </w:rPr>
        <w:t>总体情况</w:t>
      </w:r>
      <w:bookmarkStart w:id="0" w:name="bookmark28"/>
    </w:p>
    <w:p>
      <w:pPr>
        <w:keepNext w:val="0"/>
        <w:keepLines w:val="0"/>
        <w:pageBreakBefore w:val="0"/>
        <w:widowControl w:val="0"/>
        <w:kinsoku/>
        <w:wordWrap/>
        <w:overflowPunct/>
        <w:topLinePunct w:val="0"/>
        <w:autoSpaceDE/>
        <w:autoSpaceDN/>
        <w:bidi w:val="0"/>
        <w:adjustRightInd/>
        <w:snapToGrid/>
        <w:spacing w:beforeAutospacing="0" w:afterAutospacing="0"/>
        <w:ind w:firstLine="850" w:firstLineChars="200"/>
        <w:textAlignment w:val="auto"/>
        <w:outlineLvl w:val="9"/>
        <w:rPr>
          <w:rFonts w:hint="eastAsia" w:ascii="仿宋" w:hAnsi="仿宋" w:eastAsia="仿宋" w:cs="仿宋"/>
          <w:snapToGrid w:val="0"/>
          <w:kern w:val="32"/>
          <w:sz w:val="32"/>
          <w:szCs w:val="32"/>
          <w:lang w:val="en-US" w:eastAsia="zh-CN"/>
        </w:rPr>
      </w:pPr>
      <w:r>
        <w:rPr>
          <w:rFonts w:hint="eastAsia" w:ascii="仿宋" w:hAnsi="仿宋" w:eastAsia="仿宋" w:cs="仿宋"/>
          <w:snapToGrid w:val="0"/>
          <w:kern w:val="32"/>
          <w:sz w:val="32"/>
          <w:szCs w:val="32"/>
          <w:lang w:val="en-US" w:eastAsia="zh-CN"/>
        </w:rPr>
        <w:t>（一）概述</w:t>
      </w:r>
    </w:p>
    <w:p>
      <w:pPr>
        <w:keepNext w:val="0"/>
        <w:keepLines w:val="0"/>
        <w:pageBreakBefore w:val="0"/>
        <w:widowControl w:val="0"/>
        <w:kinsoku/>
        <w:wordWrap/>
        <w:overflowPunct/>
        <w:topLinePunct w:val="0"/>
        <w:autoSpaceDE/>
        <w:autoSpaceDN/>
        <w:bidi w:val="0"/>
        <w:adjustRightInd/>
        <w:snapToGrid/>
        <w:spacing w:beforeAutospacing="0" w:afterAutospacing="0"/>
        <w:ind w:firstLine="850" w:firstLineChars="200"/>
        <w:textAlignment w:val="auto"/>
        <w:outlineLvl w:val="9"/>
        <w:rPr>
          <w:rFonts w:hint="eastAsia" w:ascii="仿宋" w:hAnsi="仿宋" w:eastAsia="仿宋" w:cs="仿宋"/>
          <w:snapToGrid w:val="0"/>
          <w:kern w:val="32"/>
          <w:sz w:val="32"/>
          <w:szCs w:val="32"/>
          <w:lang w:val="en-US" w:eastAsia="zh-CN"/>
        </w:rPr>
      </w:pPr>
      <w:r>
        <w:rPr>
          <w:rFonts w:hint="eastAsia" w:ascii="仿宋" w:hAnsi="仿宋" w:eastAsia="仿宋" w:cs="仿宋"/>
          <w:snapToGrid w:val="0"/>
          <w:kern w:val="32"/>
          <w:sz w:val="32"/>
          <w:szCs w:val="32"/>
          <w:lang w:val="en-US" w:eastAsia="zh-CN"/>
        </w:rPr>
        <w:t xml:space="preserve">2020年，区教科体局认真贯彻落实《中华人民共和国政府信息公开条例》和《铜川市政府信息公开规定》及有关政府信息公开工作的要求，坚持将政务信息公开作为推动教科体改革发展的重要举措，不断完善政务公开内容，畅通政务公开渠道，有效保障了广大群众对全区教科体工作的知情权、参与权和监督权。  </w:t>
      </w:r>
    </w:p>
    <w:p>
      <w:pPr>
        <w:keepNext w:val="0"/>
        <w:keepLines w:val="0"/>
        <w:pageBreakBefore w:val="0"/>
        <w:widowControl w:val="0"/>
        <w:kinsoku/>
        <w:wordWrap/>
        <w:overflowPunct/>
        <w:topLinePunct w:val="0"/>
        <w:autoSpaceDE/>
        <w:autoSpaceDN/>
        <w:bidi w:val="0"/>
        <w:adjustRightInd/>
        <w:snapToGrid/>
        <w:spacing w:beforeAutospacing="0" w:afterAutospacing="0"/>
        <w:ind w:firstLine="850" w:firstLineChars="200"/>
        <w:textAlignment w:val="auto"/>
        <w:outlineLvl w:val="9"/>
        <w:rPr>
          <w:rFonts w:hint="eastAsia" w:ascii="仿宋" w:hAnsi="仿宋" w:eastAsia="仿宋" w:cs="仿宋"/>
          <w:snapToGrid w:val="0"/>
          <w:kern w:val="32"/>
          <w:sz w:val="32"/>
          <w:szCs w:val="32"/>
          <w:lang w:val="en-US" w:eastAsia="zh-CN"/>
        </w:rPr>
      </w:pPr>
      <w:r>
        <w:rPr>
          <w:rFonts w:hint="eastAsia" w:ascii="仿宋" w:hAnsi="仿宋" w:eastAsia="仿宋" w:cs="仿宋"/>
          <w:snapToGrid w:val="0"/>
          <w:kern w:val="32"/>
          <w:sz w:val="32"/>
          <w:szCs w:val="32"/>
          <w:lang w:val="en-US" w:eastAsia="zh-CN"/>
        </w:rPr>
        <w:t>（二）主动公开信息情况</w:t>
      </w:r>
    </w:p>
    <w:p>
      <w:pPr>
        <w:keepNext w:val="0"/>
        <w:keepLines w:val="0"/>
        <w:pageBreakBefore w:val="0"/>
        <w:widowControl w:val="0"/>
        <w:kinsoku/>
        <w:wordWrap/>
        <w:overflowPunct/>
        <w:topLinePunct w:val="0"/>
        <w:autoSpaceDE/>
        <w:autoSpaceDN/>
        <w:bidi w:val="0"/>
        <w:adjustRightInd/>
        <w:snapToGrid/>
        <w:spacing w:beforeAutospacing="0" w:afterAutospacing="0"/>
        <w:ind w:firstLine="850" w:firstLineChars="200"/>
        <w:textAlignment w:val="auto"/>
        <w:outlineLvl w:val="9"/>
        <w:rPr>
          <w:rFonts w:hint="eastAsia" w:ascii="仿宋" w:hAnsi="仿宋" w:eastAsia="仿宋" w:cs="仿宋"/>
          <w:snapToGrid w:val="0"/>
          <w:kern w:val="32"/>
          <w:sz w:val="32"/>
          <w:szCs w:val="32"/>
          <w:lang w:val="en-US" w:eastAsia="zh-CN"/>
        </w:rPr>
      </w:pPr>
      <w:r>
        <w:rPr>
          <w:rFonts w:hint="eastAsia" w:ascii="仿宋" w:hAnsi="仿宋" w:eastAsia="仿宋" w:cs="仿宋"/>
          <w:snapToGrid w:val="0"/>
          <w:kern w:val="32"/>
          <w:sz w:val="32"/>
          <w:szCs w:val="32"/>
          <w:lang w:val="en-US" w:eastAsia="zh-CN"/>
        </w:rPr>
        <w:t>2020年，区教科体局主动公开政务信息13条，其中教育信息5条，通知公告8条。微信公众号公开596余条。宣传我区教育管理、教育教学工作以及重大活动等。</w:t>
      </w:r>
    </w:p>
    <w:p>
      <w:pPr>
        <w:keepNext w:val="0"/>
        <w:keepLines w:val="0"/>
        <w:pageBreakBefore w:val="0"/>
        <w:widowControl w:val="0"/>
        <w:kinsoku/>
        <w:wordWrap/>
        <w:overflowPunct/>
        <w:topLinePunct w:val="0"/>
        <w:autoSpaceDE/>
        <w:autoSpaceDN/>
        <w:bidi w:val="0"/>
        <w:adjustRightInd/>
        <w:snapToGrid/>
        <w:spacing w:beforeAutospacing="0" w:afterAutospacing="0"/>
        <w:ind w:firstLine="850" w:firstLineChars="200"/>
        <w:textAlignment w:val="auto"/>
        <w:outlineLvl w:val="9"/>
        <w:rPr>
          <w:rFonts w:hint="eastAsia" w:ascii="仿宋" w:hAnsi="仿宋" w:eastAsia="仿宋" w:cs="仿宋"/>
          <w:snapToGrid w:val="0"/>
          <w:kern w:val="32"/>
          <w:sz w:val="32"/>
          <w:szCs w:val="32"/>
          <w:lang w:val="en-US" w:eastAsia="zh-CN"/>
        </w:rPr>
      </w:pPr>
      <w:r>
        <w:rPr>
          <w:rFonts w:hint="eastAsia" w:ascii="仿宋" w:hAnsi="仿宋" w:eastAsia="仿宋" w:cs="仿宋"/>
          <w:snapToGrid w:val="0"/>
          <w:kern w:val="32"/>
          <w:sz w:val="32"/>
          <w:szCs w:val="32"/>
          <w:lang w:val="en-US" w:eastAsia="zh-CN"/>
        </w:rPr>
        <w:t>（三）依申请公开政府信息情况</w:t>
      </w:r>
    </w:p>
    <w:p>
      <w:pPr>
        <w:keepNext w:val="0"/>
        <w:keepLines w:val="0"/>
        <w:pageBreakBefore w:val="0"/>
        <w:widowControl w:val="0"/>
        <w:kinsoku/>
        <w:wordWrap/>
        <w:overflowPunct/>
        <w:topLinePunct w:val="0"/>
        <w:autoSpaceDE/>
        <w:autoSpaceDN/>
        <w:bidi w:val="0"/>
        <w:adjustRightInd/>
        <w:snapToGrid/>
        <w:spacing w:beforeAutospacing="0" w:afterAutospacing="0"/>
        <w:ind w:firstLine="850" w:firstLineChars="200"/>
        <w:textAlignment w:val="auto"/>
        <w:outlineLvl w:val="9"/>
        <w:rPr>
          <w:rFonts w:hint="eastAsia" w:ascii="仿宋" w:hAnsi="仿宋" w:eastAsia="仿宋" w:cs="仿宋"/>
          <w:snapToGrid w:val="0"/>
          <w:kern w:val="32"/>
          <w:sz w:val="32"/>
          <w:szCs w:val="32"/>
          <w:lang w:val="en-US" w:eastAsia="zh-CN"/>
        </w:rPr>
      </w:pPr>
      <w:r>
        <w:rPr>
          <w:rFonts w:hint="eastAsia" w:ascii="仿宋" w:hAnsi="仿宋" w:eastAsia="仿宋" w:cs="仿宋"/>
          <w:snapToGrid w:val="0"/>
          <w:kern w:val="32"/>
          <w:sz w:val="32"/>
          <w:szCs w:val="32"/>
          <w:lang w:val="en-US" w:eastAsia="zh-CN"/>
        </w:rPr>
        <w:t>2020年区教科体局未受理依申请公开的政务信息；</w:t>
      </w:r>
    </w:p>
    <w:p>
      <w:pPr>
        <w:keepNext w:val="0"/>
        <w:keepLines w:val="0"/>
        <w:pageBreakBefore w:val="0"/>
        <w:widowControl w:val="0"/>
        <w:kinsoku/>
        <w:wordWrap/>
        <w:overflowPunct/>
        <w:topLinePunct w:val="0"/>
        <w:autoSpaceDE/>
        <w:autoSpaceDN/>
        <w:bidi w:val="0"/>
        <w:adjustRightInd/>
        <w:snapToGrid/>
        <w:spacing w:beforeAutospacing="0" w:afterAutospacing="0"/>
        <w:ind w:firstLine="850" w:firstLineChars="200"/>
        <w:textAlignment w:val="auto"/>
        <w:outlineLvl w:val="9"/>
        <w:rPr>
          <w:rFonts w:hint="eastAsia" w:ascii="仿宋" w:hAnsi="仿宋" w:eastAsia="仿宋" w:cs="仿宋"/>
          <w:snapToGrid w:val="0"/>
          <w:kern w:val="32"/>
          <w:sz w:val="32"/>
          <w:szCs w:val="32"/>
          <w:lang w:val="en-US" w:eastAsia="zh-CN"/>
        </w:rPr>
      </w:pPr>
      <w:r>
        <w:rPr>
          <w:rFonts w:hint="eastAsia" w:ascii="仿宋" w:hAnsi="仿宋" w:eastAsia="仿宋" w:cs="仿宋"/>
          <w:snapToGrid w:val="0"/>
          <w:kern w:val="32"/>
          <w:sz w:val="32"/>
          <w:szCs w:val="32"/>
          <w:lang w:val="en-US" w:eastAsia="zh-CN"/>
        </w:rPr>
        <w:t>（四）政府信息管理</w:t>
      </w:r>
    </w:p>
    <w:p>
      <w:pPr>
        <w:keepNext w:val="0"/>
        <w:keepLines w:val="0"/>
        <w:pageBreakBefore w:val="0"/>
        <w:widowControl w:val="0"/>
        <w:kinsoku/>
        <w:wordWrap/>
        <w:overflowPunct/>
        <w:topLinePunct w:val="0"/>
        <w:autoSpaceDE/>
        <w:autoSpaceDN/>
        <w:bidi w:val="0"/>
        <w:adjustRightInd/>
        <w:snapToGrid/>
        <w:spacing w:beforeAutospacing="0" w:afterAutospacing="0"/>
        <w:ind w:firstLine="850" w:firstLineChars="200"/>
        <w:textAlignment w:val="auto"/>
        <w:outlineLvl w:val="9"/>
        <w:rPr>
          <w:rFonts w:hint="eastAsia" w:ascii="仿宋" w:hAnsi="仿宋" w:eastAsia="仿宋" w:cs="仿宋"/>
          <w:snapToGrid w:val="0"/>
          <w:kern w:val="32"/>
          <w:sz w:val="32"/>
          <w:szCs w:val="32"/>
          <w:lang w:val="en-US" w:eastAsia="zh-CN"/>
        </w:rPr>
      </w:pPr>
      <w:r>
        <w:rPr>
          <w:rFonts w:hint="eastAsia" w:ascii="仿宋" w:hAnsi="仿宋" w:eastAsia="仿宋" w:cs="仿宋"/>
          <w:snapToGrid w:val="0"/>
          <w:kern w:val="32"/>
          <w:sz w:val="32"/>
          <w:szCs w:val="32"/>
          <w:lang w:val="en-US" w:eastAsia="zh-CN"/>
        </w:rPr>
        <w:t>区教科体局2020年政务信息公开工作，全面落实政府信息公开要求，稳步拓展公开范围。积极贯彻落实习近平新时代中国特色社会主义思想和党的十九大精神，以及习近平总书记来陕讲话精神。紧紧围绕“学前教育抓规范、义务教育提质量、高中教育谋发展、区域教育求突破”的公开工作。</w:t>
      </w:r>
    </w:p>
    <w:p>
      <w:pPr>
        <w:keepNext w:val="0"/>
        <w:keepLines w:val="0"/>
        <w:pageBreakBefore w:val="0"/>
        <w:widowControl w:val="0"/>
        <w:kinsoku/>
        <w:wordWrap/>
        <w:overflowPunct/>
        <w:topLinePunct w:val="0"/>
        <w:autoSpaceDE/>
        <w:autoSpaceDN/>
        <w:bidi w:val="0"/>
        <w:adjustRightInd/>
        <w:snapToGrid/>
        <w:spacing w:beforeAutospacing="0" w:afterAutospacing="0"/>
        <w:ind w:firstLine="850" w:firstLineChars="200"/>
        <w:textAlignment w:val="auto"/>
        <w:outlineLvl w:val="9"/>
        <w:rPr>
          <w:rFonts w:hint="eastAsia" w:ascii="仿宋" w:hAnsi="仿宋" w:eastAsia="仿宋" w:cs="仿宋"/>
          <w:snapToGrid w:val="0"/>
          <w:kern w:val="32"/>
          <w:sz w:val="32"/>
          <w:szCs w:val="32"/>
          <w:lang w:val="en-US" w:eastAsia="zh-CN"/>
        </w:rPr>
      </w:pPr>
      <w:r>
        <w:rPr>
          <w:rFonts w:hint="eastAsia" w:ascii="仿宋" w:hAnsi="仿宋" w:eastAsia="仿宋" w:cs="仿宋"/>
          <w:snapToGrid w:val="0"/>
          <w:kern w:val="32"/>
          <w:sz w:val="32"/>
          <w:szCs w:val="32"/>
          <w:lang w:val="en-US" w:eastAsia="zh-CN"/>
        </w:rPr>
        <w:t>（五）平台建设</w:t>
      </w:r>
    </w:p>
    <w:p>
      <w:pPr>
        <w:keepNext w:val="0"/>
        <w:keepLines w:val="0"/>
        <w:pageBreakBefore w:val="0"/>
        <w:widowControl w:val="0"/>
        <w:kinsoku/>
        <w:wordWrap/>
        <w:overflowPunct/>
        <w:topLinePunct w:val="0"/>
        <w:autoSpaceDE/>
        <w:autoSpaceDN/>
        <w:bidi w:val="0"/>
        <w:adjustRightInd/>
        <w:snapToGrid/>
        <w:spacing w:beforeAutospacing="0" w:afterAutospacing="0"/>
        <w:ind w:firstLine="850" w:firstLineChars="200"/>
        <w:textAlignment w:val="auto"/>
        <w:outlineLvl w:val="9"/>
        <w:rPr>
          <w:rFonts w:hint="eastAsia" w:ascii="仿宋" w:hAnsi="仿宋" w:eastAsia="仿宋" w:cs="仿宋"/>
          <w:snapToGrid w:val="0"/>
          <w:kern w:val="32"/>
          <w:sz w:val="32"/>
          <w:szCs w:val="32"/>
          <w:lang w:val="en-US" w:eastAsia="zh-CN"/>
        </w:rPr>
      </w:pPr>
      <w:r>
        <w:rPr>
          <w:rFonts w:hint="eastAsia" w:ascii="仿宋" w:hAnsi="仿宋" w:eastAsia="仿宋" w:cs="仿宋"/>
          <w:snapToGrid w:val="0"/>
          <w:kern w:val="32"/>
          <w:sz w:val="32"/>
          <w:szCs w:val="32"/>
          <w:lang w:val="en-US" w:eastAsia="zh-CN"/>
        </w:rPr>
        <w:t>区教科体局2020年政府信息公开载体主要依托“耀州教育”官方微信，向社会各界及时公开教育信息。平台坚持原创，图文并茂的内容是增强宣传效果和提升文化品位的关键。“耀州教育”在内容创新上立足原创信息、突出典型宣传、拓展功能开发，确保每一条微信内容均为新闻精品，不断提高服务水平。“耀州教育”在全省教育微信影响力排行榜中，多次进入全省教育微信平台前15名，其中最好成绩排名为全省排名第5名；2017年、2018年、2019年“耀州教育”连续荣获耀州区新媒体奖，受到区委、区政府表彰奖励。2017年“耀州教育“被陕西省教育厅评为“陕西省教育新媒体运营成长奖”。</w:t>
      </w:r>
    </w:p>
    <w:p>
      <w:pPr>
        <w:keepNext w:val="0"/>
        <w:keepLines w:val="0"/>
        <w:pageBreakBefore w:val="0"/>
        <w:widowControl w:val="0"/>
        <w:kinsoku/>
        <w:wordWrap/>
        <w:overflowPunct/>
        <w:topLinePunct w:val="0"/>
        <w:autoSpaceDE/>
        <w:autoSpaceDN/>
        <w:bidi w:val="0"/>
        <w:adjustRightInd/>
        <w:snapToGrid/>
        <w:spacing w:beforeAutospacing="0" w:afterAutospacing="0"/>
        <w:ind w:firstLine="850" w:firstLineChars="200"/>
        <w:textAlignment w:val="auto"/>
        <w:outlineLvl w:val="9"/>
        <w:rPr>
          <w:rFonts w:hint="eastAsia" w:ascii="仿宋" w:hAnsi="仿宋" w:eastAsia="仿宋" w:cs="仿宋"/>
          <w:snapToGrid w:val="0"/>
          <w:kern w:val="32"/>
          <w:sz w:val="32"/>
          <w:szCs w:val="32"/>
          <w:lang w:val="en-US" w:eastAsia="zh-CN"/>
        </w:rPr>
      </w:pPr>
      <w:r>
        <w:rPr>
          <w:rFonts w:hint="eastAsia" w:ascii="仿宋" w:hAnsi="仿宋" w:eastAsia="仿宋" w:cs="仿宋"/>
          <w:snapToGrid w:val="0"/>
          <w:kern w:val="32"/>
          <w:sz w:val="32"/>
          <w:szCs w:val="32"/>
          <w:lang w:val="en-US" w:eastAsia="zh-CN"/>
        </w:rPr>
        <w:t>（六）人大建议和政协提案办理结果公开情况</w:t>
      </w:r>
    </w:p>
    <w:p>
      <w:pPr>
        <w:keepNext w:val="0"/>
        <w:keepLines w:val="0"/>
        <w:pageBreakBefore w:val="0"/>
        <w:widowControl w:val="0"/>
        <w:kinsoku/>
        <w:wordWrap/>
        <w:overflowPunct/>
        <w:topLinePunct w:val="0"/>
        <w:autoSpaceDE/>
        <w:autoSpaceDN/>
        <w:bidi w:val="0"/>
        <w:adjustRightInd/>
        <w:snapToGrid/>
        <w:spacing w:beforeAutospacing="0" w:afterAutospacing="0"/>
        <w:ind w:firstLine="850" w:firstLineChars="200"/>
        <w:textAlignment w:val="auto"/>
        <w:outlineLvl w:val="9"/>
        <w:rPr>
          <w:rFonts w:hint="eastAsia" w:ascii="仿宋" w:hAnsi="仿宋" w:eastAsia="仿宋" w:cs="仿宋"/>
          <w:snapToGrid w:val="0"/>
          <w:kern w:val="32"/>
          <w:sz w:val="32"/>
          <w:szCs w:val="32"/>
          <w:lang w:val="en-US" w:eastAsia="zh-CN"/>
        </w:rPr>
      </w:pPr>
      <w:r>
        <w:rPr>
          <w:rFonts w:hint="eastAsia" w:ascii="仿宋" w:hAnsi="仿宋" w:eastAsia="仿宋" w:cs="仿宋"/>
          <w:snapToGrid w:val="0"/>
          <w:kern w:val="32"/>
          <w:sz w:val="32"/>
          <w:szCs w:val="32"/>
          <w:lang w:val="en-US" w:eastAsia="zh-CN"/>
        </w:rPr>
        <w:t>2020年</w:t>
      </w:r>
      <w:r>
        <w:rPr>
          <w:rFonts w:hint="eastAsia" w:ascii="仿宋" w:hAnsi="仿宋" w:eastAsia="仿宋" w:cs="仿宋"/>
          <w:snapToGrid w:val="0"/>
          <w:kern w:val="32"/>
          <w:sz w:val="32"/>
          <w:szCs w:val="32"/>
          <w:lang w:val="zh-CN" w:eastAsia="zh-CN"/>
        </w:rPr>
        <w:t>办理人大代表建议</w:t>
      </w:r>
      <w:r>
        <w:rPr>
          <w:rFonts w:hint="eastAsia" w:ascii="仿宋" w:hAnsi="仿宋" w:eastAsia="仿宋" w:cs="仿宋"/>
          <w:snapToGrid w:val="0"/>
          <w:kern w:val="32"/>
          <w:sz w:val="32"/>
          <w:szCs w:val="32"/>
          <w:lang w:val="en-US" w:eastAsia="zh-CN"/>
        </w:rPr>
        <w:t>3件，政协委员提案9件（政府网站公开</w:t>
      </w:r>
      <w:r>
        <w:rPr>
          <w:rFonts w:hint="eastAsia" w:ascii="仿宋" w:hAnsi="仿宋" w:eastAsia="仿宋" w:cs="仿宋"/>
          <w:snapToGrid w:val="0"/>
          <w:kern w:val="32"/>
          <w:sz w:val="32"/>
          <w:szCs w:val="32"/>
          <w:lang w:val="zh-CN" w:eastAsia="zh-CN"/>
        </w:rPr>
        <w:t>人大代表建议</w:t>
      </w:r>
      <w:r>
        <w:rPr>
          <w:rFonts w:hint="eastAsia" w:ascii="仿宋" w:hAnsi="仿宋" w:eastAsia="仿宋" w:cs="仿宋"/>
          <w:snapToGrid w:val="0"/>
          <w:kern w:val="32"/>
          <w:sz w:val="32"/>
          <w:szCs w:val="32"/>
          <w:lang w:val="en-US" w:eastAsia="zh-CN"/>
        </w:rPr>
        <w:t>3件，政协委员提案9件）。</w:t>
      </w:r>
    </w:p>
    <w:p>
      <w:pPr>
        <w:tabs>
          <w:tab w:val="left" w:pos="7791"/>
        </w:tabs>
        <w:ind w:firstLine="858" w:firstLineChars="202"/>
        <w:rPr>
          <w:rFonts w:ascii="黑体" w:hAnsi="黑体" w:eastAsia="黑体" w:cs="黑体"/>
          <w:snapToGrid w:val="0"/>
          <w:kern w:val="32"/>
          <w:sz w:val="32"/>
          <w:szCs w:val="32"/>
          <w:lang w:val="zh-CN"/>
        </w:rPr>
      </w:pPr>
      <w:r>
        <w:rPr>
          <w:rFonts w:hint="eastAsia" w:ascii="黑体" w:hAnsi="黑体" w:eastAsia="黑体" w:cs="黑体"/>
          <w:snapToGrid w:val="0"/>
          <w:kern w:val="32"/>
          <w:sz w:val="32"/>
          <w:szCs w:val="32"/>
          <w:lang w:val="en-US" w:eastAsia="zh-CN"/>
        </w:rPr>
        <w:t>二、</w:t>
      </w:r>
      <w:r>
        <w:rPr>
          <w:rFonts w:hint="eastAsia" w:ascii="黑体" w:hAnsi="黑体" w:eastAsia="黑体" w:cs="黑体"/>
          <w:snapToGrid w:val="0"/>
          <w:kern w:val="32"/>
          <w:sz w:val="32"/>
          <w:szCs w:val="32"/>
          <w:lang w:val="zh-CN"/>
        </w:rPr>
        <w:t>主动公开政府信息情况</w:t>
      </w:r>
    </w:p>
    <w:tbl>
      <w:tblPr>
        <w:tblStyle w:val="4"/>
        <w:tblW w:w="0" w:type="auto"/>
        <w:jc w:val="center"/>
        <w:tblLayout w:type="fixed"/>
        <w:tblCellMar>
          <w:top w:w="0" w:type="dxa"/>
          <w:left w:w="10" w:type="dxa"/>
          <w:bottom w:w="0" w:type="dxa"/>
          <w:right w:w="10" w:type="dxa"/>
        </w:tblCellMar>
      </w:tblPr>
      <w:tblGrid>
        <w:gridCol w:w="2192"/>
        <w:gridCol w:w="2238"/>
        <w:gridCol w:w="2372"/>
        <w:gridCol w:w="2018"/>
      </w:tblGrid>
      <w:tr>
        <w:tblPrEx>
          <w:tblCellMar>
            <w:top w:w="0" w:type="dxa"/>
            <w:left w:w="10" w:type="dxa"/>
            <w:bottom w:w="0" w:type="dxa"/>
            <w:right w:w="10" w:type="dxa"/>
          </w:tblCellMar>
        </w:tblPrEx>
        <w:trPr>
          <w:trHeight w:val="425" w:hRule="exact"/>
          <w:jc w:val="center"/>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第二十条第（一）项</w:t>
            </w:r>
          </w:p>
        </w:tc>
      </w:tr>
      <w:tr>
        <w:tblPrEx>
          <w:tblCellMar>
            <w:top w:w="0" w:type="dxa"/>
            <w:left w:w="10" w:type="dxa"/>
            <w:bottom w:w="0" w:type="dxa"/>
            <w:right w:w="10" w:type="dxa"/>
          </w:tblCellMar>
        </w:tblPrEx>
        <w:trPr>
          <w:trHeight w:val="425" w:hRule="exact"/>
          <w:jc w:val="center"/>
        </w:trPr>
        <w:tc>
          <w:tcPr>
            <w:tcW w:w="2192" w:type="dxa"/>
            <w:tcBorders>
              <w:top w:val="single" w:color="auto" w:sz="4" w:space="0"/>
              <w:lef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本年新制作数量</w:t>
            </w:r>
          </w:p>
        </w:tc>
        <w:tc>
          <w:tcPr>
            <w:tcW w:w="2372" w:type="dxa"/>
            <w:tcBorders>
              <w:top w:val="single" w:color="auto" w:sz="4" w:space="0"/>
              <w:lef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本年新公开数量</w:t>
            </w:r>
          </w:p>
        </w:tc>
        <w:tc>
          <w:tcPr>
            <w:tcW w:w="2018" w:type="dxa"/>
            <w:tcBorders>
              <w:top w:val="single" w:color="auto" w:sz="4" w:space="0"/>
              <w:left w:val="single" w:color="auto" w:sz="4" w:space="0"/>
              <w:righ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对外公开总数量</w:t>
            </w:r>
          </w:p>
        </w:tc>
      </w:tr>
      <w:tr>
        <w:tblPrEx>
          <w:tblCellMar>
            <w:top w:w="0" w:type="dxa"/>
            <w:left w:w="10" w:type="dxa"/>
            <w:bottom w:w="0" w:type="dxa"/>
            <w:right w:w="10" w:type="dxa"/>
          </w:tblCellMar>
        </w:tblPrEx>
        <w:trPr>
          <w:trHeight w:val="425" w:hRule="exact"/>
          <w:jc w:val="center"/>
        </w:trPr>
        <w:tc>
          <w:tcPr>
            <w:tcW w:w="2192" w:type="dxa"/>
            <w:tcBorders>
              <w:top w:val="single" w:color="auto" w:sz="4" w:space="0"/>
              <w:left w:val="single" w:color="auto" w:sz="4" w:space="0"/>
            </w:tcBorders>
            <w:shd w:val="clear" w:color="auto" w:fill="FFFFFF"/>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规章</w:t>
            </w:r>
          </w:p>
        </w:tc>
        <w:tc>
          <w:tcPr>
            <w:tcW w:w="2238" w:type="dxa"/>
            <w:tcBorders>
              <w:top w:val="single" w:color="auto" w:sz="4" w:space="0"/>
              <w:left w:val="single" w:color="auto" w:sz="4" w:space="0"/>
            </w:tcBorders>
            <w:shd w:val="clear" w:color="auto" w:fill="FFFFFF"/>
          </w:tcPr>
          <w:p>
            <w:pPr>
              <w:jc w:val="center"/>
            </w:pPr>
            <w:r>
              <w:rPr>
                <w:rFonts w:hint="eastAsia" w:ascii="宋体" w:hAnsi="宋体" w:cs="宋体"/>
                <w:snapToGrid w:val="0"/>
                <w:kern w:val="32"/>
                <w:szCs w:val="21"/>
                <w:lang w:val="zh-CN"/>
              </w:rPr>
              <w:t>0</w:t>
            </w:r>
          </w:p>
        </w:tc>
        <w:tc>
          <w:tcPr>
            <w:tcW w:w="2372" w:type="dxa"/>
            <w:tcBorders>
              <w:top w:val="single" w:color="auto" w:sz="4" w:space="0"/>
              <w:left w:val="single" w:color="auto" w:sz="4" w:space="0"/>
            </w:tcBorders>
            <w:shd w:val="clear" w:color="auto" w:fill="FFFFFF"/>
          </w:tcPr>
          <w:p>
            <w:pPr>
              <w:jc w:val="center"/>
            </w:pPr>
            <w:r>
              <w:rPr>
                <w:rFonts w:hint="eastAsia" w:ascii="宋体" w:hAnsi="宋体" w:cs="宋体"/>
                <w:snapToGrid w:val="0"/>
                <w:kern w:val="32"/>
                <w:szCs w:val="21"/>
                <w:lang w:val="zh-CN"/>
              </w:rPr>
              <w:t>0</w:t>
            </w:r>
          </w:p>
        </w:tc>
        <w:tc>
          <w:tcPr>
            <w:tcW w:w="2018" w:type="dxa"/>
            <w:tcBorders>
              <w:top w:val="single" w:color="auto" w:sz="4" w:space="0"/>
              <w:left w:val="single" w:color="auto" w:sz="4" w:space="0"/>
              <w:right w:val="single" w:color="auto" w:sz="4" w:space="0"/>
            </w:tcBorders>
            <w:shd w:val="clear" w:color="auto" w:fill="FFFFFF"/>
          </w:tcPr>
          <w:p>
            <w:pPr>
              <w:jc w:val="center"/>
            </w:pPr>
            <w:r>
              <w:rPr>
                <w:rFonts w:hint="eastAsia" w:ascii="宋体" w:hAnsi="宋体" w:cs="宋体"/>
                <w:snapToGrid w:val="0"/>
                <w:kern w:val="32"/>
                <w:szCs w:val="21"/>
                <w:lang w:val="zh-CN"/>
              </w:rPr>
              <w:t>0</w:t>
            </w:r>
          </w:p>
        </w:tc>
      </w:tr>
      <w:tr>
        <w:tblPrEx>
          <w:tblCellMar>
            <w:top w:w="0" w:type="dxa"/>
            <w:left w:w="10" w:type="dxa"/>
            <w:bottom w:w="0" w:type="dxa"/>
            <w:right w:w="10" w:type="dxa"/>
          </w:tblCellMar>
        </w:tblPrEx>
        <w:trPr>
          <w:trHeight w:val="425" w:hRule="exact"/>
          <w:jc w:val="center"/>
        </w:trPr>
        <w:tc>
          <w:tcPr>
            <w:tcW w:w="2192" w:type="dxa"/>
            <w:tcBorders>
              <w:top w:val="single" w:color="auto" w:sz="4" w:space="0"/>
              <w:left w:val="single" w:color="auto" w:sz="4" w:space="0"/>
            </w:tcBorders>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规范性文件</w:t>
            </w:r>
          </w:p>
        </w:tc>
        <w:tc>
          <w:tcPr>
            <w:tcW w:w="2238" w:type="dxa"/>
            <w:tcBorders>
              <w:top w:val="single" w:color="auto" w:sz="4" w:space="0"/>
              <w:left w:val="single" w:color="auto" w:sz="4" w:space="0"/>
            </w:tcBorders>
            <w:shd w:val="clear" w:color="auto" w:fill="FFFFFF"/>
          </w:tcPr>
          <w:p>
            <w:pPr>
              <w:jc w:val="center"/>
            </w:pPr>
            <w:r>
              <w:rPr>
                <w:rFonts w:hint="eastAsia" w:ascii="宋体" w:hAnsi="宋体" w:cs="宋体"/>
                <w:snapToGrid w:val="0"/>
                <w:kern w:val="32"/>
                <w:szCs w:val="21"/>
                <w:lang w:val="zh-CN"/>
              </w:rPr>
              <w:t>0</w:t>
            </w:r>
          </w:p>
        </w:tc>
        <w:tc>
          <w:tcPr>
            <w:tcW w:w="2372" w:type="dxa"/>
            <w:tcBorders>
              <w:top w:val="single" w:color="auto" w:sz="4" w:space="0"/>
              <w:left w:val="single" w:color="auto" w:sz="4" w:space="0"/>
            </w:tcBorders>
            <w:shd w:val="clear" w:color="auto" w:fill="FFFFFF"/>
          </w:tcPr>
          <w:p>
            <w:pPr>
              <w:jc w:val="center"/>
            </w:pPr>
            <w:r>
              <w:rPr>
                <w:rFonts w:hint="eastAsia" w:ascii="宋体" w:hAnsi="宋体" w:cs="宋体"/>
                <w:snapToGrid w:val="0"/>
                <w:kern w:val="32"/>
                <w:szCs w:val="21"/>
                <w:lang w:val="zh-CN"/>
              </w:rPr>
              <w:t>0</w:t>
            </w:r>
          </w:p>
        </w:tc>
        <w:tc>
          <w:tcPr>
            <w:tcW w:w="2018" w:type="dxa"/>
            <w:tcBorders>
              <w:top w:val="single" w:color="auto" w:sz="4" w:space="0"/>
              <w:left w:val="single" w:color="auto" w:sz="4" w:space="0"/>
              <w:right w:val="single" w:color="auto" w:sz="4" w:space="0"/>
            </w:tcBorders>
            <w:shd w:val="clear" w:color="auto" w:fill="FFFFFF"/>
          </w:tcPr>
          <w:p>
            <w:pPr>
              <w:jc w:val="center"/>
            </w:pPr>
            <w:r>
              <w:rPr>
                <w:rFonts w:hint="eastAsia" w:ascii="宋体" w:hAnsi="宋体" w:cs="宋体"/>
                <w:snapToGrid w:val="0"/>
                <w:kern w:val="32"/>
                <w:szCs w:val="21"/>
                <w:lang w:val="zh-CN"/>
              </w:rPr>
              <w:t>0</w:t>
            </w:r>
          </w:p>
        </w:tc>
      </w:tr>
      <w:tr>
        <w:tblPrEx>
          <w:tblCellMar>
            <w:top w:w="0" w:type="dxa"/>
            <w:left w:w="10" w:type="dxa"/>
            <w:bottom w:w="0" w:type="dxa"/>
            <w:right w:w="10" w:type="dxa"/>
          </w:tblCellMar>
        </w:tblPrEx>
        <w:trPr>
          <w:trHeight w:val="425" w:hRule="exact"/>
          <w:jc w:val="center"/>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第二十条第（五）项</w:t>
            </w:r>
          </w:p>
        </w:tc>
      </w:tr>
      <w:tr>
        <w:tblPrEx>
          <w:tblCellMar>
            <w:top w:w="0" w:type="dxa"/>
            <w:left w:w="10" w:type="dxa"/>
            <w:bottom w:w="0" w:type="dxa"/>
            <w:right w:w="10" w:type="dxa"/>
          </w:tblCellMar>
        </w:tblPrEx>
        <w:trPr>
          <w:trHeight w:val="425" w:hRule="exact"/>
          <w:jc w:val="center"/>
        </w:trPr>
        <w:tc>
          <w:tcPr>
            <w:tcW w:w="2192" w:type="dxa"/>
            <w:tcBorders>
              <w:top w:val="single" w:color="auto" w:sz="4" w:space="0"/>
              <w:lef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2372" w:type="dxa"/>
            <w:tcBorders>
              <w:top w:val="single" w:color="auto" w:sz="4" w:space="0"/>
              <w:lef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处理决定数量</w:t>
            </w:r>
          </w:p>
        </w:tc>
      </w:tr>
      <w:tr>
        <w:tblPrEx>
          <w:tblCellMar>
            <w:top w:w="0" w:type="dxa"/>
            <w:left w:w="10" w:type="dxa"/>
            <w:bottom w:w="0" w:type="dxa"/>
            <w:right w:w="10" w:type="dxa"/>
          </w:tblCellMar>
        </w:tblPrEx>
        <w:trPr>
          <w:trHeight w:val="425" w:hRule="exact"/>
          <w:jc w:val="center"/>
        </w:trPr>
        <w:tc>
          <w:tcPr>
            <w:tcW w:w="2192" w:type="dxa"/>
            <w:tcBorders>
              <w:top w:val="single" w:color="auto" w:sz="4" w:space="0"/>
              <w:left w:val="single" w:color="auto" w:sz="4" w:space="0"/>
            </w:tcBorders>
            <w:shd w:val="clear" w:color="auto" w:fill="FFFFFF"/>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行政许可</w:t>
            </w:r>
          </w:p>
        </w:tc>
        <w:tc>
          <w:tcPr>
            <w:tcW w:w="2238" w:type="dxa"/>
            <w:tcBorders>
              <w:top w:val="single" w:color="auto" w:sz="4" w:space="0"/>
              <w:left w:val="single" w:color="auto" w:sz="4" w:space="0"/>
            </w:tcBorders>
            <w:shd w:val="clear" w:color="auto" w:fill="FFFFFF"/>
          </w:tcPr>
          <w:p>
            <w:pPr>
              <w:autoSpaceDE w:val="0"/>
              <w:autoSpaceDN w:val="0"/>
              <w:jc w:val="center"/>
              <w:rPr>
                <w:rFonts w:hint="eastAsia" w:ascii="宋体" w:hAnsi="宋体" w:eastAsia="宋体" w:cs="宋体"/>
                <w:snapToGrid w:val="0"/>
                <w:kern w:val="32"/>
                <w:szCs w:val="21"/>
                <w:lang w:val="zh-CN"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tcPr>
          <w:p>
            <w:pPr>
              <w:autoSpaceDE w:val="0"/>
              <w:autoSpaceDN w:val="0"/>
              <w:jc w:val="center"/>
              <w:rPr>
                <w:rFonts w:hint="eastAsia" w:ascii="宋体" w:hAnsi="宋体" w:eastAsia="宋体" w:cs="宋体"/>
                <w:snapToGrid w:val="0"/>
                <w:kern w:val="32"/>
                <w:szCs w:val="21"/>
                <w:lang w:val="zh-CN"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tcPr>
          <w:p>
            <w:pPr>
              <w:autoSpaceDE w:val="0"/>
              <w:autoSpaceDN w:val="0"/>
              <w:jc w:val="center"/>
              <w:rPr>
                <w:rFonts w:hint="eastAsia" w:ascii="宋体" w:hAnsi="宋体" w:eastAsia="宋体" w:cs="宋体"/>
                <w:snapToGrid w:val="0"/>
                <w:kern w:val="32"/>
                <w:szCs w:val="21"/>
                <w:lang w:val="zh-CN"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25" w:hRule="exact"/>
          <w:jc w:val="center"/>
        </w:trPr>
        <w:tc>
          <w:tcPr>
            <w:tcW w:w="2192" w:type="dxa"/>
            <w:tcBorders>
              <w:top w:val="single" w:color="auto" w:sz="4" w:space="0"/>
              <w:left w:val="single" w:color="auto" w:sz="4" w:space="0"/>
            </w:tcBorders>
            <w:shd w:val="clear" w:color="auto" w:fill="FFFFFF"/>
            <w:vAlign w:val="bottom"/>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其他对外管理服务事项</w:t>
            </w:r>
          </w:p>
        </w:tc>
        <w:tc>
          <w:tcPr>
            <w:tcW w:w="2238" w:type="dxa"/>
            <w:tcBorders>
              <w:top w:val="single" w:color="auto" w:sz="4" w:space="0"/>
              <w:left w:val="single" w:color="auto" w:sz="4" w:space="0"/>
            </w:tcBorders>
            <w:shd w:val="clear" w:color="auto" w:fill="FFFFFF"/>
          </w:tcPr>
          <w:p>
            <w:pPr>
              <w:jc w:val="center"/>
            </w:pPr>
            <w:r>
              <w:rPr>
                <w:rFonts w:hint="eastAsia" w:ascii="宋体" w:hAnsi="宋体" w:cs="宋体"/>
                <w:snapToGrid w:val="0"/>
                <w:kern w:val="32"/>
                <w:szCs w:val="21"/>
                <w:lang w:val="zh-CN"/>
              </w:rPr>
              <w:t>0</w:t>
            </w:r>
          </w:p>
        </w:tc>
        <w:tc>
          <w:tcPr>
            <w:tcW w:w="2372" w:type="dxa"/>
            <w:tcBorders>
              <w:top w:val="single" w:color="auto" w:sz="4" w:space="0"/>
              <w:left w:val="single" w:color="auto" w:sz="4" w:space="0"/>
            </w:tcBorders>
            <w:shd w:val="clear" w:color="auto" w:fill="FFFFFF"/>
          </w:tcPr>
          <w:p>
            <w:pPr>
              <w:jc w:val="center"/>
            </w:pPr>
            <w:r>
              <w:rPr>
                <w:rFonts w:hint="eastAsia" w:ascii="宋体" w:hAnsi="宋体" w:cs="宋体"/>
                <w:snapToGrid w:val="0"/>
                <w:kern w:val="32"/>
                <w:szCs w:val="21"/>
                <w:lang w:val="zh-CN"/>
              </w:rPr>
              <w:t>0</w:t>
            </w:r>
          </w:p>
        </w:tc>
        <w:tc>
          <w:tcPr>
            <w:tcW w:w="2018" w:type="dxa"/>
            <w:tcBorders>
              <w:top w:val="single" w:color="auto" w:sz="4" w:space="0"/>
              <w:left w:val="single" w:color="auto" w:sz="4" w:space="0"/>
              <w:right w:val="single" w:color="auto" w:sz="4" w:space="0"/>
            </w:tcBorders>
            <w:shd w:val="clear" w:color="auto" w:fill="FFFFFF"/>
          </w:tcPr>
          <w:p>
            <w:pPr>
              <w:jc w:val="center"/>
            </w:pPr>
            <w:r>
              <w:rPr>
                <w:rFonts w:hint="eastAsia" w:ascii="宋体" w:hAnsi="宋体" w:cs="宋体"/>
                <w:snapToGrid w:val="0"/>
                <w:kern w:val="32"/>
                <w:szCs w:val="21"/>
                <w:lang w:val="zh-CN"/>
              </w:rPr>
              <w:t>0</w:t>
            </w:r>
          </w:p>
        </w:tc>
      </w:tr>
      <w:tr>
        <w:tblPrEx>
          <w:tblCellMar>
            <w:top w:w="0" w:type="dxa"/>
            <w:left w:w="10" w:type="dxa"/>
            <w:bottom w:w="0" w:type="dxa"/>
            <w:right w:w="10" w:type="dxa"/>
          </w:tblCellMar>
        </w:tblPrEx>
        <w:trPr>
          <w:trHeight w:val="425" w:hRule="exact"/>
          <w:jc w:val="center"/>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第二十条第（六）项</w:t>
            </w:r>
          </w:p>
        </w:tc>
      </w:tr>
      <w:tr>
        <w:tblPrEx>
          <w:tblCellMar>
            <w:top w:w="0" w:type="dxa"/>
            <w:left w:w="10" w:type="dxa"/>
            <w:bottom w:w="0" w:type="dxa"/>
            <w:right w:w="10" w:type="dxa"/>
          </w:tblCellMar>
        </w:tblPrEx>
        <w:trPr>
          <w:trHeight w:val="425" w:hRule="exact"/>
          <w:jc w:val="center"/>
        </w:trPr>
        <w:tc>
          <w:tcPr>
            <w:tcW w:w="2192" w:type="dxa"/>
            <w:tcBorders>
              <w:top w:val="single" w:color="auto" w:sz="4" w:space="0"/>
              <w:lef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2372" w:type="dxa"/>
            <w:tcBorders>
              <w:top w:val="single" w:color="auto" w:sz="4" w:space="0"/>
              <w:lef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处理决定数量</w:t>
            </w:r>
          </w:p>
        </w:tc>
      </w:tr>
      <w:tr>
        <w:tblPrEx>
          <w:tblCellMar>
            <w:top w:w="0" w:type="dxa"/>
            <w:left w:w="10" w:type="dxa"/>
            <w:bottom w:w="0" w:type="dxa"/>
            <w:right w:w="10" w:type="dxa"/>
          </w:tblCellMar>
        </w:tblPrEx>
        <w:trPr>
          <w:trHeight w:val="425" w:hRule="exact"/>
          <w:jc w:val="center"/>
        </w:trPr>
        <w:tc>
          <w:tcPr>
            <w:tcW w:w="2192" w:type="dxa"/>
            <w:tcBorders>
              <w:top w:val="single" w:color="auto" w:sz="4" w:space="0"/>
              <w:left w:val="single" w:color="auto" w:sz="4" w:space="0"/>
            </w:tcBorders>
            <w:shd w:val="clear" w:color="auto" w:fill="FFFFFF"/>
            <w:vAlign w:val="bottom"/>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行政处罚</w:t>
            </w:r>
          </w:p>
        </w:tc>
        <w:tc>
          <w:tcPr>
            <w:tcW w:w="2238" w:type="dxa"/>
            <w:tcBorders>
              <w:top w:val="single" w:color="auto" w:sz="4" w:space="0"/>
              <w:left w:val="single" w:color="auto" w:sz="4" w:space="0"/>
            </w:tcBorders>
            <w:shd w:val="clear" w:color="auto" w:fill="FFFFFF"/>
          </w:tcPr>
          <w:p>
            <w:pPr>
              <w:autoSpaceDE w:val="0"/>
              <w:autoSpaceDN w:val="0"/>
              <w:jc w:val="center"/>
              <w:rPr>
                <w:rFonts w:hint="eastAsia" w:ascii="宋体" w:hAnsi="宋体" w:eastAsia="宋体" w:cs="宋体"/>
                <w:snapToGrid w:val="0"/>
                <w:kern w:val="32"/>
                <w:szCs w:val="21"/>
                <w:lang w:val="zh-CN"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c>
          <w:tcPr>
            <w:tcW w:w="2018" w:type="dxa"/>
            <w:tcBorders>
              <w:top w:val="single" w:color="auto" w:sz="4" w:space="0"/>
              <w:left w:val="single" w:color="auto" w:sz="4" w:space="0"/>
              <w:right w:val="single" w:color="auto" w:sz="4" w:space="0"/>
            </w:tcBorders>
            <w:shd w:val="clear" w:color="auto" w:fill="FFFFFF"/>
          </w:tcPr>
          <w:p>
            <w:pPr>
              <w:autoSpaceDE w:val="0"/>
              <w:autoSpaceDN w:val="0"/>
              <w:jc w:val="center"/>
              <w:rPr>
                <w:rFonts w:hint="eastAsia" w:ascii="宋体" w:hAnsi="宋体" w:eastAsia="宋体" w:cs="宋体"/>
                <w:snapToGrid w:val="0"/>
                <w:kern w:val="32"/>
                <w:szCs w:val="21"/>
                <w:lang w:val="zh-CN"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25" w:hRule="exact"/>
          <w:jc w:val="center"/>
        </w:trPr>
        <w:tc>
          <w:tcPr>
            <w:tcW w:w="2192" w:type="dxa"/>
            <w:tcBorders>
              <w:top w:val="single" w:color="auto" w:sz="4" w:space="0"/>
              <w:left w:val="single" w:color="auto" w:sz="4" w:space="0"/>
            </w:tcBorders>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行政强制</w:t>
            </w:r>
          </w:p>
        </w:tc>
        <w:tc>
          <w:tcPr>
            <w:tcW w:w="2238" w:type="dxa"/>
            <w:tcBorders>
              <w:top w:val="single" w:color="auto" w:sz="4" w:space="0"/>
              <w:left w:val="single" w:color="auto" w:sz="4" w:space="0"/>
            </w:tcBorders>
            <w:shd w:val="clear" w:color="auto" w:fill="FFFFFF"/>
          </w:tcPr>
          <w:p>
            <w:pPr>
              <w:jc w:val="center"/>
            </w:pPr>
            <w:r>
              <w:rPr>
                <w:rFonts w:hint="eastAsia" w:ascii="宋体" w:hAnsi="宋体" w:cs="宋体"/>
                <w:snapToGrid w:val="0"/>
                <w:kern w:val="32"/>
                <w:szCs w:val="21"/>
                <w:lang w:val="zh-CN"/>
              </w:rPr>
              <w:t>0</w:t>
            </w:r>
          </w:p>
        </w:tc>
        <w:tc>
          <w:tcPr>
            <w:tcW w:w="2372" w:type="dxa"/>
            <w:tcBorders>
              <w:top w:val="single" w:color="auto" w:sz="4" w:space="0"/>
              <w:left w:val="single" w:color="auto" w:sz="4" w:space="0"/>
            </w:tcBorders>
            <w:shd w:val="clear" w:color="auto" w:fill="FFFFFF"/>
          </w:tcPr>
          <w:p>
            <w:pPr>
              <w:jc w:val="center"/>
            </w:pPr>
            <w:r>
              <w:rPr>
                <w:rFonts w:hint="eastAsia" w:ascii="宋体" w:hAnsi="宋体" w:cs="宋体"/>
                <w:snapToGrid w:val="0"/>
                <w:kern w:val="32"/>
                <w:szCs w:val="21"/>
                <w:lang w:val="zh-CN"/>
              </w:rPr>
              <w:t>0</w:t>
            </w:r>
          </w:p>
        </w:tc>
        <w:tc>
          <w:tcPr>
            <w:tcW w:w="2018" w:type="dxa"/>
            <w:tcBorders>
              <w:top w:val="single" w:color="auto" w:sz="4" w:space="0"/>
              <w:left w:val="single" w:color="auto" w:sz="4" w:space="0"/>
              <w:right w:val="single" w:color="auto" w:sz="4" w:space="0"/>
            </w:tcBorders>
            <w:shd w:val="clear" w:color="auto" w:fill="FFFFFF"/>
          </w:tcPr>
          <w:p>
            <w:pPr>
              <w:jc w:val="center"/>
            </w:pPr>
            <w:r>
              <w:rPr>
                <w:rFonts w:hint="eastAsia" w:ascii="宋体" w:hAnsi="宋体" w:cs="宋体"/>
                <w:snapToGrid w:val="0"/>
                <w:kern w:val="32"/>
                <w:szCs w:val="21"/>
                <w:lang w:val="zh-CN"/>
              </w:rPr>
              <w:t>0</w:t>
            </w:r>
          </w:p>
        </w:tc>
      </w:tr>
      <w:tr>
        <w:tblPrEx>
          <w:tblCellMar>
            <w:top w:w="0" w:type="dxa"/>
            <w:left w:w="10" w:type="dxa"/>
            <w:bottom w:w="0" w:type="dxa"/>
            <w:right w:w="10" w:type="dxa"/>
          </w:tblCellMar>
        </w:tblPrEx>
        <w:trPr>
          <w:trHeight w:val="425" w:hRule="exact"/>
          <w:jc w:val="center"/>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第二十条第（八）项</w:t>
            </w:r>
          </w:p>
        </w:tc>
      </w:tr>
      <w:tr>
        <w:tblPrEx>
          <w:tblCellMar>
            <w:top w:w="0" w:type="dxa"/>
            <w:left w:w="10" w:type="dxa"/>
            <w:bottom w:w="0" w:type="dxa"/>
            <w:right w:w="10" w:type="dxa"/>
          </w:tblCellMar>
        </w:tblPrEx>
        <w:trPr>
          <w:trHeight w:val="425" w:hRule="exact"/>
          <w:jc w:val="center"/>
        </w:trPr>
        <w:tc>
          <w:tcPr>
            <w:tcW w:w="2192" w:type="dxa"/>
            <w:tcBorders>
              <w:top w:val="single" w:color="auto" w:sz="4" w:space="0"/>
              <w:lef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4390" w:type="dxa"/>
            <w:gridSpan w:val="2"/>
            <w:tcBorders>
              <w:top w:val="single" w:color="auto" w:sz="4" w:space="0"/>
              <w:left w:val="single" w:color="auto" w:sz="4" w:space="0"/>
              <w:righ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本年增/减</w:t>
            </w:r>
          </w:p>
        </w:tc>
      </w:tr>
      <w:tr>
        <w:tblPrEx>
          <w:tblCellMar>
            <w:top w:w="0" w:type="dxa"/>
            <w:left w:w="10" w:type="dxa"/>
            <w:bottom w:w="0" w:type="dxa"/>
            <w:right w:w="10" w:type="dxa"/>
          </w:tblCellMar>
        </w:tblPrEx>
        <w:trPr>
          <w:trHeight w:val="425" w:hRule="exact"/>
          <w:jc w:val="center"/>
        </w:trPr>
        <w:tc>
          <w:tcPr>
            <w:tcW w:w="2192" w:type="dxa"/>
            <w:tcBorders>
              <w:top w:val="single" w:color="auto" w:sz="4" w:space="0"/>
              <w:left w:val="single" w:color="auto" w:sz="4" w:space="0"/>
            </w:tcBorders>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行政事业性收费</w:t>
            </w:r>
          </w:p>
        </w:tc>
        <w:tc>
          <w:tcPr>
            <w:tcW w:w="2238" w:type="dxa"/>
            <w:tcBorders>
              <w:top w:val="single" w:color="auto" w:sz="4" w:space="0"/>
              <w:left w:val="single" w:color="auto" w:sz="4" w:space="0"/>
            </w:tcBorders>
            <w:shd w:val="clear" w:color="auto" w:fill="FFFFFF"/>
          </w:tcPr>
          <w:p>
            <w:pPr>
              <w:autoSpaceDE w:val="0"/>
              <w:autoSpaceDN w:val="0"/>
              <w:jc w:val="center"/>
              <w:rPr>
                <w:rFonts w:hint="eastAsia" w:ascii="宋体" w:hAnsi="宋体" w:eastAsia="宋体" w:cs="宋体"/>
                <w:snapToGrid w:val="0"/>
                <w:kern w:val="32"/>
                <w:szCs w:val="21"/>
                <w:lang w:val="zh-CN" w:eastAsia="zh-CN"/>
              </w:rPr>
            </w:pPr>
            <w:r>
              <w:rPr>
                <w:rFonts w:hint="eastAsia" w:ascii="宋体" w:hAnsi="宋体" w:cs="宋体"/>
                <w:snapToGrid w:val="0"/>
                <w:kern w:val="32"/>
                <w:szCs w:val="21"/>
                <w:lang w:val="en-US" w:eastAsia="zh-CN"/>
              </w:rPr>
              <w:t>0</w:t>
            </w:r>
          </w:p>
        </w:tc>
        <w:tc>
          <w:tcPr>
            <w:tcW w:w="4390" w:type="dxa"/>
            <w:gridSpan w:val="2"/>
            <w:tcBorders>
              <w:top w:val="single" w:color="auto" w:sz="4" w:space="0"/>
              <w:left w:val="single" w:color="auto" w:sz="4" w:space="0"/>
              <w:right w:val="single" w:color="auto" w:sz="4" w:space="0"/>
            </w:tcBorders>
            <w:shd w:val="clear" w:color="auto" w:fill="FFFFFF"/>
          </w:tcPr>
          <w:p>
            <w:pPr>
              <w:autoSpaceDE w:val="0"/>
              <w:autoSpaceDN w:val="0"/>
              <w:ind w:firstLine="630" w:firstLineChars="200"/>
              <w:jc w:val="center"/>
              <w:rPr>
                <w:rFonts w:hint="eastAsia" w:ascii="宋体" w:hAnsi="宋体" w:eastAsia="宋体" w:cs="宋体"/>
                <w:snapToGrid w:val="0"/>
                <w:kern w:val="32"/>
                <w:szCs w:val="21"/>
                <w:lang w:val="zh-CN"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25" w:hRule="exact"/>
          <w:jc w:val="center"/>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第二十条第（九）项</w:t>
            </w:r>
          </w:p>
        </w:tc>
      </w:tr>
      <w:tr>
        <w:tblPrEx>
          <w:tblCellMar>
            <w:top w:w="0" w:type="dxa"/>
            <w:left w:w="10" w:type="dxa"/>
            <w:bottom w:w="0" w:type="dxa"/>
            <w:right w:w="10" w:type="dxa"/>
          </w:tblCellMar>
        </w:tblPrEx>
        <w:trPr>
          <w:trHeight w:val="425" w:hRule="exact"/>
          <w:jc w:val="center"/>
        </w:trPr>
        <w:tc>
          <w:tcPr>
            <w:tcW w:w="2192" w:type="dxa"/>
            <w:tcBorders>
              <w:top w:val="single" w:color="auto" w:sz="4" w:space="0"/>
              <w:lef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采购项目数量</w:t>
            </w:r>
          </w:p>
        </w:tc>
        <w:tc>
          <w:tcPr>
            <w:tcW w:w="4390" w:type="dxa"/>
            <w:gridSpan w:val="2"/>
            <w:tcBorders>
              <w:top w:val="single" w:color="auto" w:sz="4" w:space="0"/>
              <w:left w:val="single" w:color="auto" w:sz="4" w:space="0"/>
              <w:righ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采购总金额</w:t>
            </w:r>
          </w:p>
        </w:tc>
      </w:tr>
      <w:tr>
        <w:tblPrEx>
          <w:tblCellMar>
            <w:top w:w="0" w:type="dxa"/>
            <w:left w:w="10" w:type="dxa"/>
            <w:bottom w:w="0" w:type="dxa"/>
            <w:right w:w="10" w:type="dxa"/>
          </w:tblCellMar>
        </w:tblPrEx>
        <w:trPr>
          <w:trHeight w:val="425" w:hRule="exact"/>
          <w:jc w:val="center"/>
        </w:trPr>
        <w:tc>
          <w:tcPr>
            <w:tcW w:w="2192"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政府集中釆购</w:t>
            </w:r>
          </w:p>
        </w:tc>
        <w:tc>
          <w:tcPr>
            <w:tcW w:w="2238"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bl>
    <w:p>
      <w:pPr>
        <w:spacing w:line="1" w:lineRule="exact"/>
        <w:rPr>
          <w:sz w:val="2"/>
          <w:szCs w:val="2"/>
        </w:rPr>
      </w:pPr>
    </w:p>
    <w:p>
      <w:pPr>
        <w:tabs>
          <w:tab w:val="left" w:pos="7791"/>
        </w:tabs>
        <w:ind w:firstLine="858" w:firstLineChars="202"/>
        <w:rPr>
          <w:rFonts w:ascii="黑体" w:hAnsi="黑体" w:eastAsia="黑体" w:cs="黑体"/>
          <w:snapToGrid w:val="0"/>
          <w:kern w:val="32"/>
          <w:sz w:val="24"/>
          <w:lang w:val="zh-CN"/>
        </w:rPr>
      </w:pPr>
      <w:bookmarkStart w:id="1" w:name="bookmark29"/>
      <w:r>
        <w:rPr>
          <w:rFonts w:hint="eastAsia" w:ascii="黑体" w:hAnsi="黑体" w:eastAsia="黑体" w:cs="黑体"/>
          <w:snapToGrid w:val="0"/>
          <w:kern w:val="32"/>
          <w:sz w:val="32"/>
          <w:szCs w:val="32"/>
          <w:lang w:val="zh-CN"/>
        </w:rPr>
        <w:t>三</w:t>
      </w:r>
      <w:bookmarkEnd w:id="1"/>
      <w:r>
        <w:rPr>
          <w:rFonts w:hint="eastAsia" w:ascii="黑体" w:hAnsi="黑体" w:eastAsia="黑体" w:cs="黑体"/>
          <w:snapToGrid w:val="0"/>
          <w:kern w:val="32"/>
          <w:sz w:val="32"/>
          <w:szCs w:val="32"/>
          <w:lang w:val="zh-CN"/>
        </w:rPr>
        <w:t xml:space="preserve">、收到和处理政府信息公开申请情况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2"/>
        <w:gridCol w:w="1468"/>
        <w:gridCol w:w="2741"/>
        <w:gridCol w:w="705"/>
        <w:gridCol w:w="570"/>
        <w:gridCol w:w="570"/>
        <w:gridCol w:w="555"/>
        <w:gridCol w:w="570"/>
        <w:gridCol w:w="52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exact"/>
          <w:jc w:val="center"/>
        </w:trPr>
        <w:tc>
          <w:tcPr>
            <w:tcW w:w="4801" w:type="dxa"/>
            <w:gridSpan w:val="3"/>
            <w:vMerge w:val="restart"/>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val="zh-CN"/>
              </w:rPr>
              <w:t>（本列数据的勾稽关系为：第一项加第二项之和， 等于第三项加第四项之和）</w:t>
            </w:r>
          </w:p>
        </w:tc>
        <w:tc>
          <w:tcPr>
            <w:tcW w:w="3963" w:type="dxa"/>
            <w:gridSpan w:val="7"/>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4801" w:type="dxa"/>
            <w:gridSpan w:val="3"/>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705" w:type="dxa"/>
            <w:vMerge w:val="restart"/>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自然人</w:t>
            </w:r>
          </w:p>
        </w:tc>
        <w:tc>
          <w:tcPr>
            <w:tcW w:w="2790" w:type="dxa"/>
            <w:gridSpan w:val="5"/>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法人或其他组织</w:t>
            </w:r>
          </w:p>
        </w:tc>
        <w:tc>
          <w:tcPr>
            <w:tcW w:w="468" w:type="dxa"/>
            <w:vMerge w:val="restart"/>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3" w:hRule="exact"/>
          <w:jc w:val="center"/>
        </w:trPr>
        <w:tc>
          <w:tcPr>
            <w:tcW w:w="4801" w:type="dxa"/>
            <w:gridSpan w:val="3"/>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705"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570" w:type="dxa"/>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商业 企业</w:t>
            </w:r>
          </w:p>
        </w:tc>
        <w:tc>
          <w:tcPr>
            <w:tcW w:w="570" w:type="dxa"/>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科研 机构</w:t>
            </w:r>
          </w:p>
        </w:tc>
        <w:tc>
          <w:tcPr>
            <w:tcW w:w="555" w:type="dxa"/>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社会 公益 组织</w:t>
            </w:r>
          </w:p>
        </w:tc>
        <w:tc>
          <w:tcPr>
            <w:tcW w:w="570" w:type="dxa"/>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法律 服务 机构</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其他</w:t>
            </w:r>
          </w:p>
        </w:tc>
        <w:tc>
          <w:tcPr>
            <w:tcW w:w="468" w:type="dxa"/>
            <w:vMerge w:val="continue"/>
            <w:shd w:val="clear" w:color="auto" w:fill="FFFFFF"/>
            <w:vAlign w:val="center"/>
          </w:tcPr>
          <w:p>
            <w:pPr>
              <w:autoSpaceDE w:val="0"/>
              <w:autoSpaceDN w:val="0"/>
              <w:jc w:val="center"/>
              <w:rPr>
                <w:rFonts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4801" w:type="dxa"/>
            <w:gridSpan w:val="3"/>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一、本年新收政府信息公开申请数量</w:t>
            </w:r>
          </w:p>
        </w:tc>
        <w:tc>
          <w:tcPr>
            <w:tcW w:w="705" w:type="dxa"/>
            <w:shd w:val="clear" w:color="auto" w:fill="FFFFFF"/>
            <w:vAlign w:val="center"/>
          </w:tcPr>
          <w:p>
            <w:pPr>
              <w:autoSpaceDE w:val="0"/>
              <w:autoSpaceDN w:val="0"/>
              <w:jc w:val="center"/>
              <w:rPr>
                <w:rFonts w:ascii="宋体" w:hAnsi="宋体" w:cs="宋体"/>
                <w:snapToGrid w:val="0"/>
                <w:kern w:val="32"/>
                <w:szCs w:val="21"/>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4801" w:type="dxa"/>
            <w:gridSpan w:val="3"/>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二、上年结转政府信息公开申请数量</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exact"/>
          <w:jc w:val="center"/>
        </w:trPr>
        <w:tc>
          <w:tcPr>
            <w:tcW w:w="592" w:type="dxa"/>
            <w:vMerge w:val="restart"/>
            <w:shd w:val="clear" w:color="auto" w:fill="FFFFFF"/>
            <w:textDirection w:val="tbRlV"/>
            <w:vAlign w:val="center"/>
          </w:tcPr>
          <w:p>
            <w:pPr>
              <w:autoSpaceDE w:val="0"/>
              <w:autoSpaceDN w:val="0"/>
              <w:spacing w:line="300" w:lineRule="exact"/>
              <w:jc w:val="center"/>
              <w:rPr>
                <w:rFonts w:ascii="宋体" w:hAnsi="宋体" w:cs="宋体"/>
                <w:snapToGrid w:val="0"/>
                <w:spacing w:val="2"/>
                <w:kern w:val="32"/>
                <w:szCs w:val="21"/>
                <w:lang w:val="zh-CN"/>
              </w:rPr>
            </w:pPr>
            <w:r>
              <w:rPr>
                <w:rFonts w:hint="eastAsia" w:ascii="宋体" w:hAnsi="宋体" w:cs="宋体"/>
                <w:snapToGrid w:val="0"/>
                <w:kern w:val="32"/>
                <w:szCs w:val="21"/>
                <w:lang w:val="zh-CN"/>
              </w:rPr>
              <w:t>三、本年度办理结果</w:t>
            </w:r>
          </w:p>
        </w:tc>
        <w:tc>
          <w:tcPr>
            <w:tcW w:w="4209" w:type="dxa"/>
            <w:gridSpan w:val="2"/>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（一）予以公开</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4209" w:type="dxa"/>
            <w:gridSpan w:val="2"/>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val="zh-CN"/>
              </w:rPr>
              <w:t>（二）部分公开（区分处理的，只计这一情形，不计其他情形）</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restart"/>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（三）不予公开</w:t>
            </w: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eastAsia="en-US"/>
              </w:rPr>
              <w:t>1.</w:t>
            </w:r>
            <w:r>
              <w:rPr>
                <w:rFonts w:hint="eastAsia" w:ascii="宋体" w:hAnsi="宋体" w:cs="宋体"/>
                <w:snapToGrid w:val="0"/>
                <w:kern w:val="32"/>
                <w:szCs w:val="21"/>
                <w:lang w:val="zh-CN"/>
              </w:rPr>
              <w:t>属于国家秘密</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spacing w:val="-6"/>
                <w:kern w:val="32"/>
                <w:szCs w:val="21"/>
              </w:rPr>
              <w:t>2.</w:t>
            </w:r>
            <w:r>
              <w:rPr>
                <w:rFonts w:hint="eastAsia" w:ascii="宋体" w:hAnsi="宋体" w:cs="宋体"/>
                <w:snapToGrid w:val="0"/>
                <w:spacing w:val="-6"/>
                <w:kern w:val="32"/>
                <w:szCs w:val="21"/>
                <w:lang w:val="zh-CN"/>
              </w:rPr>
              <w:t>其他法律行政法规禁止公开</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rPr>
              <w:t>3.</w:t>
            </w:r>
            <w:r>
              <w:rPr>
                <w:rFonts w:hint="eastAsia" w:ascii="宋体" w:hAnsi="宋体" w:cs="宋体"/>
                <w:snapToGrid w:val="0"/>
                <w:kern w:val="32"/>
                <w:szCs w:val="21"/>
                <w:lang w:val="zh-CN"/>
              </w:rPr>
              <w:t>危及“三安全一稳定”</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val="zh-CN"/>
              </w:rPr>
              <w:t>4</w:t>
            </w:r>
            <w:r>
              <w:rPr>
                <w:rFonts w:hint="eastAsia" w:ascii="宋体" w:hAnsi="宋体" w:cs="宋体"/>
                <w:snapToGrid w:val="0"/>
                <w:kern w:val="32"/>
                <w:szCs w:val="21"/>
              </w:rPr>
              <w:t>.</w:t>
            </w:r>
            <w:r>
              <w:rPr>
                <w:rFonts w:hint="eastAsia" w:ascii="宋体" w:hAnsi="宋体" w:cs="宋体"/>
                <w:snapToGrid w:val="0"/>
                <w:kern w:val="32"/>
                <w:szCs w:val="21"/>
                <w:lang w:val="zh-CN"/>
              </w:rPr>
              <w:t>保护第三方合法权益</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rPr>
              <w:t>5.</w:t>
            </w:r>
            <w:r>
              <w:rPr>
                <w:rFonts w:hint="eastAsia" w:ascii="宋体" w:hAnsi="宋体" w:cs="宋体"/>
                <w:snapToGrid w:val="0"/>
                <w:kern w:val="32"/>
                <w:szCs w:val="21"/>
                <w:lang w:val="zh-CN"/>
              </w:rPr>
              <w:t>属于三类内部事务信息</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eastAsia="en-US"/>
              </w:rPr>
              <w:t>6.</w:t>
            </w:r>
            <w:r>
              <w:rPr>
                <w:rFonts w:hint="eastAsia" w:ascii="宋体" w:hAnsi="宋体" w:cs="宋体"/>
                <w:snapToGrid w:val="0"/>
                <w:kern w:val="32"/>
                <w:szCs w:val="21"/>
                <w:lang w:val="zh-CN"/>
              </w:rPr>
              <w:t>属于四类过程性信息</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eastAsia="en-US"/>
              </w:rPr>
              <w:t>7.</w:t>
            </w:r>
            <w:r>
              <w:rPr>
                <w:rFonts w:hint="eastAsia" w:ascii="宋体" w:hAnsi="宋体" w:cs="宋体"/>
                <w:snapToGrid w:val="0"/>
                <w:kern w:val="32"/>
                <w:szCs w:val="21"/>
                <w:lang w:val="zh-CN"/>
              </w:rPr>
              <w:t>属于行政执法案卷</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eastAsia="en-US"/>
              </w:rPr>
              <w:t>8.</w:t>
            </w:r>
            <w:r>
              <w:rPr>
                <w:rFonts w:hint="eastAsia" w:ascii="宋体" w:hAnsi="宋体" w:cs="宋体"/>
                <w:snapToGrid w:val="0"/>
                <w:kern w:val="32"/>
                <w:szCs w:val="21"/>
                <w:lang w:val="zh-CN"/>
              </w:rPr>
              <w:t>属于行政查询事项</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restart"/>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（四）无法提供</w:t>
            </w: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spacing w:val="-6"/>
                <w:kern w:val="32"/>
                <w:szCs w:val="21"/>
              </w:rPr>
              <w:t>1.</w:t>
            </w:r>
            <w:r>
              <w:rPr>
                <w:rFonts w:hint="eastAsia" w:ascii="宋体" w:hAnsi="宋体" w:cs="宋体"/>
                <w:snapToGrid w:val="0"/>
                <w:spacing w:val="-6"/>
                <w:kern w:val="32"/>
                <w:szCs w:val="21"/>
                <w:lang w:val="zh-CN"/>
              </w:rPr>
              <w:t>本机关不掌握相关政府信息</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spacing w:val="-6"/>
                <w:kern w:val="32"/>
                <w:szCs w:val="21"/>
              </w:rPr>
              <w:t>2.</w:t>
            </w:r>
            <w:r>
              <w:rPr>
                <w:rFonts w:hint="eastAsia" w:ascii="宋体" w:hAnsi="宋体" w:cs="宋体"/>
                <w:snapToGrid w:val="0"/>
                <w:spacing w:val="-6"/>
                <w:kern w:val="32"/>
                <w:szCs w:val="21"/>
                <w:lang w:val="zh-CN"/>
              </w:rPr>
              <w:t>没有现成信息需要另行制作</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8"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rPr>
              <w:t>3.</w:t>
            </w:r>
            <w:r>
              <w:rPr>
                <w:rFonts w:hint="eastAsia" w:ascii="宋体" w:hAnsi="宋体" w:cs="宋体"/>
                <w:snapToGrid w:val="0"/>
                <w:kern w:val="32"/>
                <w:szCs w:val="21"/>
                <w:lang w:val="zh-CN"/>
              </w:rPr>
              <w:t>补正后申请内容仍不明确</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restart"/>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（五）不予处理</w:t>
            </w:r>
          </w:p>
        </w:tc>
        <w:tc>
          <w:tcPr>
            <w:tcW w:w="2741" w:type="dxa"/>
            <w:shd w:val="clear" w:color="auto" w:fill="FFFFFF"/>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eastAsia="en-US"/>
              </w:rPr>
              <w:t>1.</w:t>
            </w:r>
            <w:r>
              <w:rPr>
                <w:rFonts w:hint="eastAsia" w:ascii="宋体" w:hAnsi="宋体" w:cs="宋体"/>
                <w:snapToGrid w:val="0"/>
                <w:kern w:val="32"/>
                <w:szCs w:val="21"/>
                <w:lang w:val="zh-CN"/>
              </w:rPr>
              <w:t>信访举报投诉类申请</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eastAsia="en-US"/>
              </w:rPr>
              <w:t>2.</w:t>
            </w:r>
            <w:r>
              <w:rPr>
                <w:rFonts w:hint="eastAsia" w:ascii="宋体" w:hAnsi="宋体" w:cs="宋体"/>
                <w:snapToGrid w:val="0"/>
                <w:kern w:val="32"/>
                <w:szCs w:val="21"/>
                <w:lang w:val="zh-CN"/>
              </w:rPr>
              <w:t>重复申请</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lang w:eastAsia="en-US"/>
              </w:rPr>
              <w:t>3.</w:t>
            </w:r>
            <w:r>
              <w:rPr>
                <w:rFonts w:hint="eastAsia" w:ascii="宋体" w:hAnsi="宋体" w:cs="宋体"/>
                <w:snapToGrid w:val="0"/>
                <w:kern w:val="32"/>
                <w:szCs w:val="21"/>
                <w:lang w:val="zh-CN"/>
              </w:rPr>
              <w:t>要求提供公开出版物</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9"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rPr>
              <w:t>4.</w:t>
            </w:r>
            <w:r>
              <w:rPr>
                <w:rFonts w:hint="eastAsia" w:ascii="宋体" w:hAnsi="宋体" w:cs="宋体"/>
                <w:snapToGrid w:val="0"/>
                <w:kern w:val="32"/>
                <w:szCs w:val="21"/>
                <w:lang w:val="zh-CN"/>
              </w:rPr>
              <w:t>无正当理由大量反复申请</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1468" w:type="dxa"/>
            <w:vMerge w:val="continue"/>
            <w:shd w:val="clear" w:color="auto" w:fill="FFFFFF"/>
            <w:vAlign w:val="center"/>
          </w:tcPr>
          <w:p>
            <w:pPr>
              <w:autoSpaceDE w:val="0"/>
              <w:autoSpaceDN w:val="0"/>
              <w:jc w:val="left"/>
              <w:rPr>
                <w:rFonts w:ascii="宋体" w:hAnsi="宋体" w:cs="宋体"/>
                <w:snapToGrid w:val="0"/>
                <w:kern w:val="32"/>
                <w:szCs w:val="21"/>
                <w:lang w:val="zh-CN"/>
              </w:rPr>
            </w:pPr>
          </w:p>
        </w:tc>
        <w:tc>
          <w:tcPr>
            <w:tcW w:w="2741" w:type="dxa"/>
            <w:shd w:val="clear" w:color="auto" w:fill="FFFFFF"/>
          </w:tcPr>
          <w:p>
            <w:pPr>
              <w:autoSpaceDE w:val="0"/>
              <w:autoSpaceDN w:val="0"/>
              <w:spacing w:line="300" w:lineRule="exact"/>
              <w:jc w:val="left"/>
              <w:rPr>
                <w:rFonts w:ascii="宋体" w:hAnsi="宋体" w:cs="宋体"/>
                <w:snapToGrid w:val="0"/>
                <w:kern w:val="32"/>
                <w:szCs w:val="21"/>
                <w:lang w:val="zh-CN"/>
              </w:rPr>
            </w:pPr>
            <w:r>
              <w:rPr>
                <w:rFonts w:hint="eastAsia" w:ascii="宋体" w:hAnsi="宋体" w:cs="宋体"/>
                <w:snapToGrid w:val="0"/>
                <w:kern w:val="32"/>
                <w:szCs w:val="21"/>
              </w:rPr>
              <w:t>5.</w:t>
            </w:r>
            <w:r>
              <w:rPr>
                <w:rFonts w:hint="eastAsia" w:ascii="宋体" w:hAnsi="宋体" w:cs="宋体"/>
                <w:snapToGrid w:val="0"/>
                <w:kern w:val="32"/>
                <w:szCs w:val="21"/>
                <w:lang w:val="zh-CN"/>
              </w:rPr>
              <w:t>要求行政机关确认或重新出具已获取信息</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4209" w:type="dxa"/>
            <w:gridSpan w:val="2"/>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（六）其他处理</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8" w:hRule="exact"/>
          <w:jc w:val="center"/>
        </w:trPr>
        <w:tc>
          <w:tcPr>
            <w:tcW w:w="592" w:type="dxa"/>
            <w:vMerge w:val="continue"/>
            <w:shd w:val="clear" w:color="auto" w:fill="FFFFFF"/>
            <w:textDirection w:val="tbRlV"/>
            <w:vAlign w:val="center"/>
          </w:tcPr>
          <w:p>
            <w:pPr>
              <w:autoSpaceDE w:val="0"/>
              <w:autoSpaceDN w:val="0"/>
              <w:jc w:val="left"/>
              <w:rPr>
                <w:rFonts w:ascii="宋体" w:hAnsi="宋体" w:cs="宋体"/>
                <w:snapToGrid w:val="0"/>
                <w:kern w:val="32"/>
                <w:szCs w:val="21"/>
                <w:lang w:val="zh-CN"/>
              </w:rPr>
            </w:pPr>
          </w:p>
        </w:tc>
        <w:tc>
          <w:tcPr>
            <w:tcW w:w="4209" w:type="dxa"/>
            <w:gridSpan w:val="2"/>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（七）总计</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4801" w:type="dxa"/>
            <w:gridSpan w:val="3"/>
            <w:shd w:val="clear" w:color="auto" w:fill="FFFFFF"/>
            <w:vAlign w:val="center"/>
          </w:tcPr>
          <w:p>
            <w:pPr>
              <w:autoSpaceDE w:val="0"/>
              <w:autoSpaceDN w:val="0"/>
              <w:jc w:val="left"/>
              <w:rPr>
                <w:rFonts w:ascii="宋体" w:hAnsi="宋体" w:cs="宋体"/>
                <w:snapToGrid w:val="0"/>
                <w:kern w:val="32"/>
                <w:szCs w:val="21"/>
                <w:lang w:val="zh-CN"/>
              </w:rPr>
            </w:pPr>
            <w:r>
              <w:rPr>
                <w:rFonts w:hint="eastAsia" w:ascii="宋体" w:hAnsi="宋体" w:cs="宋体"/>
                <w:snapToGrid w:val="0"/>
                <w:kern w:val="32"/>
                <w:szCs w:val="21"/>
                <w:lang w:val="zh-CN"/>
              </w:rPr>
              <w:t>四、结转下年度继续办理</w:t>
            </w:r>
          </w:p>
        </w:tc>
        <w:tc>
          <w:tcPr>
            <w:tcW w:w="70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5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70"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525"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rPr>
              <w:t>0</w:t>
            </w:r>
          </w:p>
        </w:tc>
        <w:tc>
          <w:tcPr>
            <w:tcW w:w="468" w:type="dxa"/>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bl>
    <w:p>
      <w:pPr>
        <w:tabs>
          <w:tab w:val="left" w:pos="7791"/>
        </w:tabs>
        <w:ind w:firstLine="637" w:firstLineChars="150"/>
        <w:rPr>
          <w:rFonts w:ascii="黑体" w:hAnsi="黑体" w:eastAsia="黑体" w:cs="黑体"/>
          <w:snapToGrid w:val="0"/>
          <w:kern w:val="32"/>
          <w:sz w:val="32"/>
          <w:szCs w:val="32"/>
          <w:lang w:val="zh-CN"/>
        </w:rPr>
      </w:pPr>
      <w:bookmarkStart w:id="2" w:name="bookmark30"/>
      <w:r>
        <w:rPr>
          <w:rFonts w:hint="eastAsia" w:ascii="黑体" w:hAnsi="黑体" w:eastAsia="黑体" w:cs="黑体"/>
          <w:snapToGrid w:val="0"/>
          <w:kern w:val="32"/>
          <w:sz w:val="32"/>
          <w:szCs w:val="32"/>
          <w:lang w:val="zh-CN"/>
        </w:rPr>
        <w:t>四</w:t>
      </w:r>
      <w:bookmarkEnd w:id="2"/>
      <w:r>
        <w:rPr>
          <w:rFonts w:hint="eastAsia" w:ascii="黑体" w:hAnsi="黑体" w:eastAsia="黑体" w:cs="黑体"/>
          <w:snapToGrid w:val="0"/>
          <w:kern w:val="32"/>
          <w:sz w:val="32"/>
          <w:szCs w:val="32"/>
          <w:lang w:val="zh-CN"/>
        </w:rPr>
        <w:t>、政府信息公开行政复议、行政诉讼情况</w:t>
      </w:r>
    </w:p>
    <w:tbl>
      <w:tblPr>
        <w:tblStyle w:val="4"/>
        <w:tblW w:w="0" w:type="auto"/>
        <w:jc w:val="center"/>
        <w:tblLayout w:type="fixed"/>
        <w:tblCellMar>
          <w:top w:w="0" w:type="dxa"/>
          <w:left w:w="10" w:type="dxa"/>
          <w:bottom w:w="0" w:type="dxa"/>
          <w:right w:w="10" w:type="dxa"/>
        </w:tblCellMar>
      </w:tblPr>
      <w:tblGrid>
        <w:gridCol w:w="566"/>
        <w:gridCol w:w="525"/>
        <w:gridCol w:w="570"/>
        <w:gridCol w:w="495"/>
        <w:gridCol w:w="675"/>
        <w:gridCol w:w="629"/>
        <w:gridCol w:w="585"/>
        <w:gridCol w:w="540"/>
        <w:gridCol w:w="541"/>
        <w:gridCol w:w="510"/>
        <w:gridCol w:w="615"/>
        <w:gridCol w:w="615"/>
        <w:gridCol w:w="630"/>
        <w:gridCol w:w="525"/>
        <w:gridCol w:w="451"/>
      </w:tblGrid>
      <w:tr>
        <w:tblPrEx>
          <w:tblCellMar>
            <w:top w:w="0" w:type="dxa"/>
            <w:left w:w="10" w:type="dxa"/>
            <w:bottom w:w="0" w:type="dxa"/>
            <w:right w:w="10" w:type="dxa"/>
          </w:tblCellMar>
        </w:tblPrEx>
        <w:trPr>
          <w:trHeight w:val="461" w:hRule="exact"/>
          <w:jc w:val="center"/>
        </w:trPr>
        <w:tc>
          <w:tcPr>
            <w:tcW w:w="2831" w:type="dxa"/>
            <w:gridSpan w:val="5"/>
            <w:tcBorders>
              <w:top w:val="single" w:color="auto" w:sz="4" w:space="0"/>
              <w:lef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行政复议</w:t>
            </w:r>
          </w:p>
        </w:tc>
        <w:tc>
          <w:tcPr>
            <w:tcW w:w="5641" w:type="dxa"/>
            <w:gridSpan w:val="10"/>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行政诉讼</w:t>
            </w:r>
          </w:p>
        </w:tc>
      </w:tr>
      <w:tr>
        <w:tblPrEx>
          <w:tblCellMar>
            <w:top w:w="0" w:type="dxa"/>
            <w:left w:w="10" w:type="dxa"/>
            <w:bottom w:w="0" w:type="dxa"/>
            <w:right w:w="10" w:type="dxa"/>
          </w:tblCellMar>
        </w:tblPrEx>
        <w:trPr>
          <w:trHeight w:val="461" w:hRule="exact"/>
          <w:jc w:val="center"/>
        </w:trPr>
        <w:tc>
          <w:tcPr>
            <w:tcW w:w="566" w:type="dxa"/>
            <w:vMerge w:val="restart"/>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525" w:type="dxa"/>
            <w:vMerge w:val="restart"/>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570" w:type="dxa"/>
            <w:vMerge w:val="restart"/>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495" w:type="dxa"/>
            <w:vMerge w:val="restart"/>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675" w:type="dxa"/>
            <w:vMerge w:val="restart"/>
            <w:tcBorders>
              <w:top w:val="single" w:color="auto" w:sz="4" w:space="0"/>
              <w:left w:val="single" w:color="auto" w:sz="4" w:space="0"/>
            </w:tcBorders>
            <w:shd w:val="clear" w:color="auto" w:fill="FFFFFF"/>
            <w:textDirection w:val="tbRlV"/>
            <w:vAlign w:val="bottom"/>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总计</w:t>
            </w:r>
          </w:p>
        </w:tc>
        <w:tc>
          <w:tcPr>
            <w:tcW w:w="2805" w:type="dxa"/>
            <w:gridSpan w:val="5"/>
            <w:tcBorders>
              <w:top w:val="single" w:color="auto" w:sz="4" w:space="0"/>
              <w:lef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未经复议直接起诉</w:t>
            </w:r>
          </w:p>
        </w:tc>
        <w:tc>
          <w:tcPr>
            <w:tcW w:w="2836" w:type="dxa"/>
            <w:gridSpan w:val="5"/>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复议后起诉</w:t>
            </w:r>
          </w:p>
        </w:tc>
      </w:tr>
      <w:tr>
        <w:tblPrEx>
          <w:tblCellMar>
            <w:top w:w="0" w:type="dxa"/>
            <w:left w:w="10" w:type="dxa"/>
            <w:bottom w:w="0" w:type="dxa"/>
            <w:right w:w="10" w:type="dxa"/>
          </w:tblCellMar>
        </w:tblPrEx>
        <w:trPr>
          <w:trHeight w:val="850" w:hRule="exact"/>
          <w:jc w:val="center"/>
        </w:trPr>
        <w:tc>
          <w:tcPr>
            <w:tcW w:w="566" w:type="dxa"/>
            <w:vMerge w:val="continue"/>
            <w:tcBorders>
              <w:left w:val="single" w:color="auto" w:sz="4" w:space="0"/>
            </w:tcBorders>
            <w:shd w:val="clear" w:color="auto" w:fill="FFFFFF"/>
            <w:vAlign w:val="center"/>
          </w:tcPr>
          <w:p>
            <w:pPr>
              <w:autoSpaceDE w:val="0"/>
              <w:autoSpaceDN w:val="0"/>
              <w:jc w:val="left"/>
              <w:rPr>
                <w:rFonts w:ascii="宋体" w:hAnsi="宋体" w:cs="宋体"/>
                <w:snapToGrid w:val="0"/>
                <w:kern w:val="32"/>
                <w:szCs w:val="21"/>
                <w:lang w:val="zh-CN"/>
              </w:rPr>
            </w:pPr>
          </w:p>
        </w:tc>
        <w:tc>
          <w:tcPr>
            <w:tcW w:w="525" w:type="dxa"/>
            <w:vMerge w:val="continue"/>
            <w:tcBorders>
              <w:left w:val="single" w:color="auto" w:sz="4" w:space="0"/>
            </w:tcBorders>
            <w:shd w:val="clear" w:color="auto" w:fill="FFFFFF"/>
            <w:vAlign w:val="center"/>
          </w:tcPr>
          <w:p>
            <w:pPr>
              <w:autoSpaceDE w:val="0"/>
              <w:autoSpaceDN w:val="0"/>
              <w:jc w:val="left"/>
              <w:rPr>
                <w:rFonts w:ascii="宋体" w:hAnsi="宋体" w:cs="宋体"/>
                <w:snapToGrid w:val="0"/>
                <w:kern w:val="32"/>
                <w:szCs w:val="21"/>
                <w:lang w:val="zh-CN"/>
              </w:rPr>
            </w:pPr>
          </w:p>
        </w:tc>
        <w:tc>
          <w:tcPr>
            <w:tcW w:w="570" w:type="dxa"/>
            <w:vMerge w:val="continue"/>
            <w:tcBorders>
              <w:left w:val="single" w:color="auto" w:sz="4" w:space="0"/>
            </w:tcBorders>
            <w:shd w:val="clear" w:color="auto" w:fill="FFFFFF"/>
            <w:vAlign w:val="center"/>
          </w:tcPr>
          <w:p>
            <w:pPr>
              <w:autoSpaceDE w:val="0"/>
              <w:autoSpaceDN w:val="0"/>
              <w:jc w:val="left"/>
              <w:rPr>
                <w:rFonts w:ascii="宋体" w:hAnsi="宋体" w:cs="宋体"/>
                <w:snapToGrid w:val="0"/>
                <w:kern w:val="32"/>
                <w:szCs w:val="21"/>
                <w:lang w:val="zh-CN"/>
              </w:rPr>
            </w:pPr>
          </w:p>
        </w:tc>
        <w:tc>
          <w:tcPr>
            <w:tcW w:w="495" w:type="dxa"/>
            <w:vMerge w:val="continue"/>
            <w:tcBorders>
              <w:left w:val="single" w:color="auto" w:sz="4" w:space="0"/>
            </w:tcBorders>
            <w:shd w:val="clear" w:color="auto" w:fill="FFFFFF"/>
            <w:vAlign w:val="center"/>
          </w:tcPr>
          <w:p>
            <w:pPr>
              <w:autoSpaceDE w:val="0"/>
              <w:autoSpaceDN w:val="0"/>
              <w:jc w:val="left"/>
              <w:rPr>
                <w:rFonts w:ascii="宋体" w:hAnsi="宋体" w:cs="宋体"/>
                <w:snapToGrid w:val="0"/>
                <w:kern w:val="32"/>
                <w:szCs w:val="21"/>
                <w:lang w:val="zh-CN"/>
              </w:rPr>
            </w:pPr>
          </w:p>
        </w:tc>
        <w:tc>
          <w:tcPr>
            <w:tcW w:w="675" w:type="dxa"/>
            <w:vMerge w:val="continue"/>
            <w:tcBorders>
              <w:left w:val="single" w:color="auto" w:sz="4" w:space="0"/>
            </w:tcBorders>
            <w:shd w:val="clear" w:color="auto" w:fill="FFFFFF"/>
            <w:textDirection w:val="tbRlV"/>
            <w:vAlign w:val="bottom"/>
          </w:tcPr>
          <w:p>
            <w:pPr>
              <w:autoSpaceDE w:val="0"/>
              <w:autoSpaceDN w:val="0"/>
              <w:jc w:val="left"/>
              <w:rPr>
                <w:rFonts w:ascii="宋体" w:hAnsi="宋体" w:cs="宋体"/>
                <w:snapToGrid w:val="0"/>
                <w:kern w:val="32"/>
                <w:szCs w:val="21"/>
                <w:lang w:val="zh-CN"/>
              </w:rPr>
            </w:pPr>
          </w:p>
        </w:tc>
        <w:tc>
          <w:tcPr>
            <w:tcW w:w="629"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585"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540"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541"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510"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总 计</w:t>
            </w:r>
          </w:p>
        </w:tc>
        <w:tc>
          <w:tcPr>
            <w:tcW w:w="615"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615"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630"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525"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451" w:type="dxa"/>
            <w:tcBorders>
              <w:top w:val="single" w:color="auto" w:sz="4" w:space="0"/>
              <w:left w:val="single" w:color="auto" w:sz="4" w:space="0"/>
              <w:right w:val="single" w:color="auto" w:sz="4" w:space="0"/>
            </w:tcBorders>
            <w:shd w:val="clear" w:color="auto" w:fill="FFFFFF"/>
            <w:textDirection w:val="tbRlV"/>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总计</w:t>
            </w:r>
          </w:p>
        </w:tc>
      </w:tr>
      <w:tr>
        <w:tblPrEx>
          <w:tblCellMar>
            <w:top w:w="0" w:type="dxa"/>
            <w:left w:w="10" w:type="dxa"/>
            <w:bottom w:w="0" w:type="dxa"/>
            <w:right w:w="10" w:type="dxa"/>
          </w:tblCellMar>
        </w:tblPrEx>
        <w:trPr>
          <w:trHeight w:val="516" w:hRule="exact"/>
          <w:jc w:val="center"/>
        </w:trPr>
        <w:tc>
          <w:tcPr>
            <w:tcW w:w="566"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c>
          <w:tcPr>
            <w:tcW w:w="525"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c>
          <w:tcPr>
            <w:tcW w:w="570"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c>
          <w:tcPr>
            <w:tcW w:w="495"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c>
          <w:tcPr>
            <w:tcW w:w="675"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c>
          <w:tcPr>
            <w:tcW w:w="629"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c>
          <w:tcPr>
            <w:tcW w:w="585"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c>
          <w:tcPr>
            <w:tcW w:w="540"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c>
          <w:tcPr>
            <w:tcW w:w="541"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c>
          <w:tcPr>
            <w:tcW w:w="510"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c>
          <w:tcPr>
            <w:tcW w:w="615"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c>
          <w:tcPr>
            <w:tcW w:w="615"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c>
          <w:tcPr>
            <w:tcW w:w="630"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c>
          <w:tcPr>
            <w:tcW w:w="525" w:type="dxa"/>
            <w:tcBorders>
              <w:top w:val="single" w:color="auto" w:sz="4" w:space="0"/>
              <w:left w:val="single" w:color="auto" w:sz="4" w:space="0"/>
              <w:bottom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c>
          <w:tcPr>
            <w:tcW w:w="451"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jc w:val="center"/>
              <w:rPr>
                <w:rFonts w:ascii="宋体" w:hAnsi="宋体" w:cs="宋体"/>
                <w:snapToGrid w:val="0"/>
                <w:kern w:val="32"/>
                <w:szCs w:val="21"/>
                <w:lang w:val="zh-CN"/>
              </w:rPr>
            </w:pPr>
            <w:r>
              <w:rPr>
                <w:rFonts w:hint="eastAsia" w:ascii="宋体" w:hAnsi="宋体" w:cs="宋体"/>
                <w:snapToGrid w:val="0"/>
                <w:kern w:val="32"/>
                <w:szCs w:val="21"/>
                <w:lang w:val="zh-CN"/>
              </w:rPr>
              <w:t>0</w:t>
            </w:r>
          </w:p>
        </w:tc>
      </w:tr>
    </w:tbl>
    <w:p>
      <w:pPr>
        <w:pStyle w:val="2"/>
        <w:rPr>
          <w:rFonts w:hint="eastAsia"/>
          <w:lang w:val="en-US" w:eastAsia="zh-CN"/>
        </w:rPr>
      </w:pPr>
    </w:p>
    <w:p>
      <w:pPr>
        <w:pStyle w:val="2"/>
        <w:keepNext w:val="0"/>
        <w:keepLines w:val="0"/>
        <w:pageBreakBefore w:val="0"/>
        <w:kinsoku/>
        <w:wordWrap/>
        <w:overflowPunct/>
        <w:topLinePunct w:val="0"/>
        <w:bidi w:val="0"/>
        <w:adjustRightInd/>
        <w:snapToGrid/>
        <w:ind w:firstLine="850" w:firstLineChars="200"/>
        <w:textAlignment w:val="auto"/>
        <w:rPr>
          <w:rFonts w:hint="eastAsia" w:ascii="仿宋" w:hAnsi="仿宋" w:eastAsia="仿宋" w:cs="仿宋"/>
          <w:snapToGrid w:val="0"/>
          <w:kern w:val="32"/>
          <w:sz w:val="32"/>
          <w:szCs w:val="32"/>
          <w:lang w:val="en-US" w:eastAsia="zh-CN"/>
        </w:rPr>
      </w:pPr>
    </w:p>
    <w:p>
      <w:pPr>
        <w:pStyle w:val="2"/>
        <w:keepNext w:val="0"/>
        <w:keepLines w:val="0"/>
        <w:pageBreakBefore w:val="0"/>
        <w:kinsoku/>
        <w:wordWrap/>
        <w:overflowPunct/>
        <w:topLinePunct w:val="0"/>
        <w:bidi w:val="0"/>
        <w:adjustRightInd/>
        <w:snapToGrid/>
        <w:ind w:left="0" w:leftChars="0" w:firstLine="850" w:firstLineChars="200"/>
        <w:textAlignment w:val="auto"/>
        <w:rPr>
          <w:rFonts w:hint="eastAsia" w:ascii="仿宋" w:hAnsi="仿宋" w:eastAsia="仿宋" w:cs="仿宋"/>
          <w:snapToGrid w:val="0"/>
          <w:kern w:val="32"/>
          <w:sz w:val="32"/>
          <w:szCs w:val="32"/>
          <w:lang w:val="en-US" w:eastAsia="zh-CN"/>
        </w:rPr>
      </w:pPr>
    </w:p>
    <w:p>
      <w:pPr>
        <w:pStyle w:val="2"/>
        <w:keepNext w:val="0"/>
        <w:keepLines w:val="0"/>
        <w:pageBreakBefore w:val="0"/>
        <w:kinsoku/>
        <w:wordWrap/>
        <w:overflowPunct/>
        <w:topLinePunct w:val="0"/>
        <w:bidi w:val="0"/>
        <w:adjustRightInd/>
        <w:snapToGrid/>
        <w:ind w:left="0" w:leftChars="0" w:firstLine="850" w:firstLineChars="200"/>
        <w:textAlignment w:val="auto"/>
        <w:rPr>
          <w:rFonts w:hint="eastAsia" w:ascii="仿宋" w:hAnsi="仿宋" w:eastAsia="仿宋" w:cs="仿宋"/>
          <w:snapToGrid w:val="0"/>
          <w:kern w:val="32"/>
          <w:sz w:val="32"/>
          <w:szCs w:val="32"/>
          <w:lang w:val="en-US" w:eastAsia="zh-CN"/>
        </w:rPr>
      </w:pPr>
    </w:p>
    <w:bookmarkEnd w:id="0"/>
    <w:p>
      <w:pPr>
        <w:keepNext w:val="0"/>
        <w:keepLines w:val="0"/>
        <w:pageBreakBefore w:val="0"/>
        <w:kinsoku/>
        <w:wordWrap/>
        <w:overflowPunct/>
        <w:topLinePunct w:val="0"/>
        <w:bidi w:val="0"/>
        <w:adjustRightInd/>
        <w:snapToGrid/>
        <w:spacing w:after="259" w:line="1" w:lineRule="exact"/>
        <w:ind w:firstLine="630" w:firstLineChars="200"/>
        <w:textAlignment w:val="auto"/>
        <w:rPr>
          <w:rFonts w:hint="eastAsia"/>
        </w:rPr>
      </w:pPr>
      <w:r>
        <w:rPr>
          <w:rFonts w:hint="eastAsia"/>
        </w:rPr>
        <w:t>结果 维持</w:t>
      </w:r>
      <w:r>
        <w:rPr>
          <w:rFonts w:hint="eastAsia"/>
        </w:rPr>
        <w:tab/>
      </w:r>
      <w:r>
        <w:rPr>
          <w:rFonts w:hint="eastAsia"/>
        </w:rPr>
        <w:t>结果 纠正</w:t>
      </w:r>
      <w:r>
        <w:rPr>
          <w:rFonts w:hint="eastAsia"/>
        </w:rPr>
        <w:tab/>
      </w:r>
      <w:r>
        <w:rPr>
          <w:rFonts w:hint="eastAsia"/>
        </w:rPr>
        <w:t>其他 结果</w:t>
      </w:r>
      <w:r>
        <w:rPr>
          <w:rFonts w:hint="eastAsia"/>
        </w:rPr>
        <w:tab/>
      </w:r>
      <w:r>
        <w:rPr>
          <w:rFonts w:hint="eastAsia"/>
        </w:rPr>
        <w:t>尚未 审结</w:t>
      </w:r>
      <w:r>
        <w:rPr>
          <w:rFonts w:hint="eastAsia"/>
        </w:rPr>
        <w:tab/>
      </w:r>
      <w:r>
        <w:rPr>
          <w:rFonts w:hint="eastAsia"/>
        </w:rPr>
        <w:t>总计</w:t>
      </w:r>
      <w:r>
        <w:rPr>
          <w:rFonts w:hint="eastAsia"/>
        </w:rPr>
        <w:tab/>
      </w:r>
      <w:r>
        <w:rPr>
          <w:rFonts w:hint="eastAsia"/>
        </w:rPr>
        <w:t>未经复议直接起诉</w:t>
      </w:r>
      <w:r>
        <w:rPr>
          <w:rFonts w:hint="eastAsia"/>
        </w:rPr>
        <w:tab/>
      </w:r>
      <w:r>
        <w:rPr>
          <w:rFonts w:hint="eastAsia"/>
        </w:rPr>
        <w:t>复议后起诉</w:t>
      </w:r>
    </w:p>
    <w:p>
      <w:pPr>
        <w:keepNext w:val="0"/>
        <w:keepLines w:val="0"/>
        <w:pageBreakBefore w:val="0"/>
        <w:kinsoku/>
        <w:wordWrap/>
        <w:overflowPunct/>
        <w:topLinePunct w:val="0"/>
        <w:bidi w:val="0"/>
        <w:adjustRightInd/>
        <w:snapToGrid/>
        <w:spacing w:after="259" w:line="1" w:lineRule="exact"/>
        <w:ind w:firstLine="630" w:firstLineChars="200"/>
        <w:textAlignment w:val="auto"/>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结果 维持</w:t>
      </w:r>
      <w:r>
        <w:rPr>
          <w:rFonts w:hint="eastAsia"/>
        </w:rPr>
        <w:tab/>
      </w:r>
      <w:r>
        <w:rPr>
          <w:rFonts w:hint="eastAsia"/>
        </w:rPr>
        <w:t>结果 纠正</w:t>
      </w:r>
      <w:r>
        <w:rPr>
          <w:rFonts w:hint="eastAsia"/>
        </w:rPr>
        <w:tab/>
      </w:r>
      <w:r>
        <w:rPr>
          <w:rFonts w:hint="eastAsia"/>
        </w:rPr>
        <w:t>其他 结果</w:t>
      </w:r>
      <w:r>
        <w:rPr>
          <w:rFonts w:hint="eastAsia"/>
        </w:rPr>
        <w:tab/>
      </w:r>
      <w:r>
        <w:rPr>
          <w:rFonts w:hint="eastAsia"/>
        </w:rPr>
        <w:t>尚未 审结</w:t>
      </w:r>
      <w:r>
        <w:rPr>
          <w:rFonts w:hint="eastAsia"/>
        </w:rPr>
        <w:tab/>
      </w:r>
      <w:r>
        <w:rPr>
          <w:rFonts w:hint="eastAsia"/>
        </w:rPr>
        <w:t>总 计</w:t>
      </w:r>
      <w:r>
        <w:rPr>
          <w:rFonts w:hint="eastAsia"/>
        </w:rPr>
        <w:tab/>
      </w:r>
      <w:r>
        <w:rPr>
          <w:rFonts w:hint="eastAsia"/>
        </w:rPr>
        <w:t>结果 维持</w:t>
      </w:r>
      <w:r>
        <w:rPr>
          <w:rFonts w:hint="eastAsia"/>
        </w:rPr>
        <w:tab/>
      </w:r>
      <w:r>
        <w:rPr>
          <w:rFonts w:hint="eastAsia"/>
        </w:rPr>
        <w:t>结果 纠正</w:t>
      </w:r>
      <w:r>
        <w:rPr>
          <w:rFonts w:hint="eastAsia"/>
        </w:rPr>
        <w:tab/>
      </w:r>
      <w:r>
        <w:rPr>
          <w:rFonts w:hint="eastAsia"/>
        </w:rPr>
        <w:t>其他 结果</w:t>
      </w:r>
      <w:r>
        <w:rPr>
          <w:rFonts w:hint="eastAsia"/>
        </w:rPr>
        <w:tab/>
      </w:r>
      <w:r>
        <w:rPr>
          <w:rFonts w:hint="eastAsia"/>
        </w:rPr>
        <w:t>尚未 审结</w:t>
      </w:r>
      <w:r>
        <w:rPr>
          <w:rFonts w:hint="eastAsia"/>
        </w:rPr>
        <w:tab/>
      </w:r>
      <w:r>
        <w:rPr>
          <w:rFonts w:hint="eastAsia"/>
        </w:rPr>
        <w:t>总计</w:t>
      </w:r>
    </w:p>
    <w:p>
      <w:pPr>
        <w:keepNext w:val="0"/>
        <w:keepLines w:val="0"/>
        <w:pageBreakBefore w:val="0"/>
        <w:kinsoku/>
        <w:wordWrap/>
        <w:overflowPunct/>
        <w:topLinePunct w:val="0"/>
        <w:bidi w:val="0"/>
        <w:adjustRightInd/>
        <w:snapToGrid/>
        <w:spacing w:after="259" w:line="1" w:lineRule="exact"/>
        <w:ind w:firstLine="630" w:firstLineChars="200"/>
        <w:textAlignment w:val="auto"/>
      </w:pPr>
      <w:r>
        <w:rPr>
          <w:rFonts w:hint="eastAsia"/>
        </w:rPr>
        <w:t>0</w:t>
      </w:r>
      <w:r>
        <w:rPr>
          <w:rFonts w:hint="eastAsia"/>
        </w:rPr>
        <w:tab/>
      </w:r>
      <w:r>
        <w:rPr>
          <w:rFonts w:hint="eastAsia"/>
        </w:rPr>
        <w:t>0</w:t>
      </w:r>
      <w:r>
        <w:rPr>
          <w:rFonts w:hint="eastAsia"/>
        </w:rPr>
        <w:tab/>
      </w:r>
      <w:r>
        <w:rPr>
          <w:rFonts w:hint="eastAsia"/>
        </w:rPr>
        <w:t>0</w:t>
      </w:r>
      <w:r>
        <w:rPr>
          <w:rFonts w:hint="eastAsia"/>
        </w:rPr>
        <w:tab/>
      </w:r>
      <w:r>
        <w:rPr>
          <w:rFonts w:hint="eastAsia"/>
        </w:rPr>
        <w:t>0</w:t>
      </w:r>
      <w:r>
        <w:rPr>
          <w:rFonts w:hint="eastAsia"/>
        </w:rPr>
        <w:tab/>
      </w:r>
      <w:r>
        <w:rPr>
          <w:rFonts w:hint="eastAsia"/>
        </w:rPr>
        <w:t>0</w:t>
      </w:r>
      <w:r>
        <w:rPr>
          <w:rFonts w:hint="eastAsia"/>
        </w:rPr>
        <w:tab/>
      </w:r>
      <w:r>
        <w:rPr>
          <w:rFonts w:hint="eastAsia"/>
        </w:rPr>
        <w:t>0</w:t>
      </w:r>
      <w:r>
        <w:rPr>
          <w:rFonts w:hint="eastAsia"/>
        </w:rPr>
        <w:tab/>
      </w:r>
      <w:r>
        <w:rPr>
          <w:rFonts w:hint="eastAsia"/>
        </w:rPr>
        <w:t>0</w:t>
      </w:r>
      <w:r>
        <w:rPr>
          <w:rFonts w:hint="eastAsia"/>
        </w:rPr>
        <w:tab/>
      </w:r>
      <w:r>
        <w:rPr>
          <w:rFonts w:hint="eastAsia"/>
        </w:rPr>
        <w:t>0</w:t>
      </w:r>
      <w:r>
        <w:rPr>
          <w:rFonts w:hint="eastAsia"/>
        </w:rPr>
        <w:tab/>
      </w:r>
      <w:r>
        <w:rPr>
          <w:rFonts w:hint="eastAsia"/>
        </w:rPr>
        <w:t>0</w:t>
      </w:r>
      <w:r>
        <w:rPr>
          <w:rFonts w:hint="eastAsia"/>
        </w:rPr>
        <w:tab/>
      </w:r>
      <w:r>
        <w:rPr>
          <w:rFonts w:hint="eastAsia"/>
        </w:rPr>
        <w:t>0</w:t>
      </w:r>
      <w:r>
        <w:rPr>
          <w:rFonts w:hint="eastAsia"/>
        </w:rPr>
        <w:tab/>
      </w:r>
      <w:r>
        <w:rPr>
          <w:rFonts w:hint="eastAsia"/>
        </w:rPr>
        <w:t>0</w:t>
      </w:r>
      <w:r>
        <w:rPr>
          <w:rFonts w:hint="eastAsia"/>
        </w:rPr>
        <w:tab/>
      </w:r>
      <w:r>
        <w:rPr>
          <w:rFonts w:hint="eastAsia"/>
        </w:rPr>
        <w:t>0</w:t>
      </w:r>
      <w:r>
        <w:rPr>
          <w:rFonts w:hint="eastAsia"/>
        </w:rPr>
        <w:tab/>
      </w:r>
      <w:r>
        <w:rPr>
          <w:rFonts w:hint="eastAsia"/>
        </w:rPr>
        <w:t>0</w:t>
      </w:r>
      <w:r>
        <w:rPr>
          <w:rFonts w:hint="eastAsia"/>
        </w:rPr>
        <w:tab/>
      </w:r>
      <w:r>
        <w:rPr>
          <w:rFonts w:hint="eastAsia"/>
        </w:rPr>
        <w:t>0</w:t>
      </w:r>
      <w:r>
        <w:rPr>
          <w:rFonts w:hint="eastAsia"/>
        </w:rPr>
        <w:tab/>
      </w:r>
      <w:r>
        <w:rPr>
          <w:rFonts w:hint="eastAsia"/>
        </w:rPr>
        <w:t>0</w:t>
      </w:r>
    </w:p>
    <w:p>
      <w:pPr>
        <w:pStyle w:val="8"/>
        <w:keepNext w:val="0"/>
        <w:keepLines w:val="0"/>
        <w:pageBreakBefore w:val="0"/>
        <w:numPr>
          <w:ilvl w:val="0"/>
          <w:numId w:val="2"/>
        </w:numPr>
        <w:tabs>
          <w:tab w:val="left" w:pos="1210"/>
        </w:tabs>
        <w:kinsoku/>
        <w:wordWrap/>
        <w:overflowPunct/>
        <w:topLinePunct w:val="0"/>
        <w:bidi w:val="0"/>
        <w:adjustRightInd/>
        <w:snapToGrid/>
        <w:spacing w:line="240" w:lineRule="auto"/>
        <w:ind w:firstLine="850" w:firstLineChars="200"/>
        <w:jc w:val="left"/>
        <w:textAlignment w:val="auto"/>
        <w:rPr>
          <w:rFonts w:hint="eastAsia" w:ascii="黑体" w:hAnsi="黑体" w:eastAsia="黑体" w:cs="黑体"/>
          <w:snapToGrid w:val="0"/>
          <w:kern w:val="32"/>
          <w:sz w:val="32"/>
          <w:szCs w:val="32"/>
          <w:lang w:val="zh-CN" w:eastAsia="zh-CN" w:bidi="ar-SA"/>
        </w:rPr>
      </w:pPr>
      <w:r>
        <w:rPr>
          <w:rFonts w:hint="eastAsia" w:ascii="黑体" w:hAnsi="黑体" w:eastAsia="黑体" w:cs="黑体"/>
          <w:snapToGrid w:val="0"/>
          <w:kern w:val="32"/>
          <w:sz w:val="32"/>
          <w:szCs w:val="32"/>
          <w:lang w:val="zh-CN" w:eastAsia="zh-CN" w:bidi="ar-SA"/>
        </w:rPr>
        <w:t>存在的主要问题及改进情况</w:t>
      </w:r>
    </w:p>
    <w:p>
      <w:pPr>
        <w:pStyle w:val="8"/>
        <w:keepNext w:val="0"/>
        <w:keepLines w:val="0"/>
        <w:pageBreakBefore w:val="0"/>
        <w:numPr>
          <w:ilvl w:val="0"/>
          <w:numId w:val="0"/>
        </w:numPr>
        <w:tabs>
          <w:tab w:val="left" w:pos="1210"/>
        </w:tabs>
        <w:kinsoku/>
        <w:wordWrap/>
        <w:overflowPunct/>
        <w:topLinePunct w:val="0"/>
        <w:bidi w:val="0"/>
        <w:adjustRightInd/>
        <w:snapToGrid/>
        <w:spacing w:line="240" w:lineRule="auto"/>
        <w:ind w:firstLine="850" w:firstLineChars="200"/>
        <w:jc w:val="left"/>
        <w:textAlignment w:val="auto"/>
        <w:rPr>
          <w:rFonts w:hint="eastAsia" w:ascii="仿宋_GB2312" w:hAnsi="Times New Roman" w:eastAsia="仿宋_GB2312" w:cs="仿宋_GB2312"/>
          <w:snapToGrid w:val="0"/>
          <w:kern w:val="32"/>
          <w:sz w:val="32"/>
          <w:szCs w:val="32"/>
          <w:u w:val="none"/>
          <w:shd w:val="clear" w:color="auto" w:fill="auto"/>
          <w:lang w:val="en-US" w:eastAsia="zh-CN" w:bidi="ar-SA"/>
        </w:rPr>
      </w:pPr>
      <w:r>
        <w:rPr>
          <w:rFonts w:hint="eastAsia" w:ascii="仿宋_GB2312" w:hAnsi="Times New Roman" w:eastAsia="仿宋_GB2312" w:cs="仿宋_GB2312"/>
          <w:snapToGrid w:val="0"/>
          <w:kern w:val="32"/>
          <w:sz w:val="32"/>
          <w:szCs w:val="32"/>
          <w:u w:val="none"/>
          <w:shd w:val="clear" w:color="auto" w:fill="auto"/>
          <w:lang w:val="en-US" w:eastAsia="zh-CN" w:bidi="ar-SA"/>
        </w:rPr>
        <w:t>2020年我局在政务信息公开工作中有一定的成绩，但仍存在一些问题，一是对政务信息公开工作重要性的认识亟待提高，二是信息公开的时效性有待进一步提高。</w:t>
      </w:r>
    </w:p>
    <w:p>
      <w:pPr>
        <w:pStyle w:val="8"/>
        <w:keepNext w:val="0"/>
        <w:keepLines w:val="0"/>
        <w:pageBreakBefore w:val="0"/>
        <w:numPr>
          <w:ilvl w:val="0"/>
          <w:numId w:val="0"/>
        </w:numPr>
        <w:shd w:val="clear" w:color="auto" w:fill="auto"/>
        <w:tabs>
          <w:tab w:val="left" w:pos="1210"/>
        </w:tabs>
        <w:kinsoku/>
        <w:wordWrap/>
        <w:overflowPunct/>
        <w:topLinePunct w:val="0"/>
        <w:bidi w:val="0"/>
        <w:adjustRightInd/>
        <w:snapToGrid/>
        <w:spacing w:line="240" w:lineRule="auto"/>
        <w:ind w:firstLine="850" w:firstLineChars="200"/>
        <w:jc w:val="left"/>
        <w:textAlignment w:val="auto"/>
        <w:rPr>
          <w:rFonts w:hint="eastAsia" w:ascii="仿宋_GB2312" w:hAnsi="Times New Roman" w:eastAsia="仿宋_GB2312" w:cs="仿宋_GB2312"/>
          <w:snapToGrid w:val="0"/>
          <w:kern w:val="32"/>
          <w:sz w:val="32"/>
          <w:szCs w:val="32"/>
          <w:u w:val="none"/>
          <w:shd w:val="clear" w:color="auto" w:fill="auto"/>
          <w:lang w:val="en-US" w:eastAsia="zh-CN" w:bidi="ar-SA"/>
        </w:rPr>
      </w:pPr>
      <w:r>
        <w:rPr>
          <w:rFonts w:hint="eastAsia" w:ascii="仿宋_GB2312" w:hAnsi="Times New Roman" w:eastAsia="仿宋_GB2312" w:cs="仿宋_GB2312"/>
          <w:snapToGrid w:val="0"/>
          <w:kern w:val="32"/>
          <w:sz w:val="32"/>
          <w:szCs w:val="32"/>
          <w:u w:val="none"/>
          <w:shd w:val="clear" w:color="auto" w:fill="auto"/>
          <w:lang w:val="en-US" w:eastAsia="zh-CN" w:bidi="ar-SA"/>
        </w:rPr>
        <w:t>2021年将健全完善工作机制，加大政务公开范围和透明度，强化工作队伍建设和能力提高，畅通与群众的沟通渠道，及时回应群众关切，不断提升工作服务水平和效率。</w:t>
      </w:r>
    </w:p>
    <w:p>
      <w:pPr>
        <w:pStyle w:val="8"/>
        <w:tabs>
          <w:tab w:val="left" w:pos="1210"/>
        </w:tabs>
        <w:spacing w:line="240" w:lineRule="auto"/>
        <w:ind w:firstLine="578"/>
        <w:jc w:val="left"/>
        <w:rPr>
          <w:rFonts w:ascii="黑体" w:hAnsi="黑体" w:eastAsia="黑体" w:cs="黑体"/>
          <w:sz w:val="32"/>
          <w:szCs w:val="32"/>
        </w:rPr>
      </w:pPr>
      <w:bookmarkStart w:id="3" w:name="bookmark32"/>
      <w:r>
        <w:rPr>
          <w:rFonts w:hint="eastAsia" w:ascii="黑体" w:hAnsi="黑体" w:eastAsia="黑体" w:cs="黑体"/>
          <w:snapToGrid w:val="0"/>
          <w:kern w:val="32"/>
          <w:sz w:val="32"/>
          <w:szCs w:val="32"/>
          <w:lang w:val="zh-CN" w:eastAsia="zh-CN" w:bidi="ar-SA"/>
        </w:rPr>
        <w:t>六</w:t>
      </w:r>
      <w:bookmarkEnd w:id="3"/>
      <w:r>
        <w:rPr>
          <w:rFonts w:hint="eastAsia" w:ascii="黑体" w:hAnsi="黑体" w:eastAsia="黑体" w:cs="黑体"/>
          <w:snapToGrid w:val="0"/>
          <w:kern w:val="32"/>
          <w:sz w:val="32"/>
          <w:szCs w:val="32"/>
          <w:lang w:val="zh-CN" w:eastAsia="zh-CN" w:bidi="ar-SA"/>
        </w:rPr>
        <w:t>、无其他需要报告的事项</w:t>
      </w:r>
    </w:p>
    <w:p>
      <w:pPr>
        <w:pStyle w:val="8"/>
        <w:keepNext w:val="0"/>
        <w:keepLines w:val="0"/>
        <w:pageBreakBefore w:val="0"/>
        <w:numPr>
          <w:ilvl w:val="0"/>
          <w:numId w:val="0"/>
        </w:numPr>
        <w:shd w:val="clear" w:color="auto" w:fill="auto"/>
        <w:tabs>
          <w:tab w:val="left" w:pos="1210"/>
        </w:tabs>
        <w:kinsoku/>
        <w:wordWrap/>
        <w:overflowPunct/>
        <w:topLinePunct w:val="0"/>
        <w:bidi w:val="0"/>
        <w:adjustRightInd/>
        <w:snapToGrid/>
        <w:spacing w:line="240" w:lineRule="auto"/>
        <w:ind w:firstLine="850" w:firstLineChars="200"/>
        <w:jc w:val="left"/>
        <w:textAlignment w:val="auto"/>
        <w:rPr>
          <w:rFonts w:hint="default" w:ascii="仿宋_GB2312" w:hAnsi="Times New Roman" w:eastAsia="仿宋_GB2312" w:cs="仿宋_GB2312"/>
          <w:snapToGrid w:val="0"/>
          <w:kern w:val="32"/>
          <w:sz w:val="32"/>
          <w:szCs w:val="32"/>
          <w:u w:val="none"/>
          <w:shd w:val="clear" w:color="auto" w:fill="auto"/>
          <w:lang w:val="en-US" w:eastAsia="zh-CN" w:bidi="ar-SA"/>
        </w:rPr>
      </w:pPr>
    </w:p>
    <w:p>
      <w:pPr>
        <w:pStyle w:val="2"/>
        <w:jc w:val="center"/>
        <w:rPr>
          <w:rFonts w:hint="eastAsia" w:ascii="仿宋_GB2312" w:hAnsi="Times New Roman" w:eastAsia="仿宋_GB2312" w:cs="仿宋_GB2312"/>
          <w:snapToGrid w:val="0"/>
          <w:kern w:val="32"/>
          <w:sz w:val="32"/>
          <w:szCs w:val="32"/>
          <w:u w:val="none"/>
          <w:shd w:val="clear" w:color="auto" w:fill="auto"/>
          <w:lang w:val="en-US" w:eastAsia="zh-CN" w:bidi="ar-SA"/>
        </w:rPr>
      </w:pPr>
      <w:bookmarkStart w:id="4" w:name="_GoBack"/>
      <w:bookmarkEnd w:id="4"/>
      <w:r>
        <w:rPr>
          <w:rFonts w:hint="eastAsia" w:cs="仿宋_GB2312"/>
          <w:snapToGrid w:val="0"/>
          <w:kern w:val="32"/>
          <w:sz w:val="32"/>
          <w:szCs w:val="32"/>
          <w:u w:val="none"/>
          <w:shd w:val="clear" w:color="auto" w:fill="auto"/>
          <w:lang w:val="en-US" w:eastAsia="zh-CN" w:bidi="ar-SA"/>
        </w:rPr>
        <w:t xml:space="preserve">                      </w:t>
      </w:r>
      <w:r>
        <w:rPr>
          <w:rFonts w:hint="eastAsia" w:ascii="仿宋_GB2312" w:hAnsi="Times New Roman" w:eastAsia="仿宋_GB2312" w:cs="仿宋_GB2312"/>
          <w:snapToGrid w:val="0"/>
          <w:kern w:val="32"/>
          <w:sz w:val="32"/>
          <w:szCs w:val="32"/>
          <w:u w:val="none"/>
          <w:shd w:val="clear" w:color="auto" w:fill="auto"/>
          <w:lang w:val="en-US" w:eastAsia="zh-CN" w:bidi="ar-SA"/>
        </w:rPr>
        <w:t>铜川市耀州区教育科技体育局</w:t>
      </w:r>
    </w:p>
    <w:p>
      <w:pPr>
        <w:pStyle w:val="2"/>
        <w:jc w:val="center"/>
        <w:rPr>
          <w:rFonts w:hint="default" w:ascii="仿宋_GB2312" w:hAnsi="Times New Roman" w:eastAsia="仿宋_GB2312" w:cs="仿宋_GB2312"/>
          <w:snapToGrid w:val="0"/>
          <w:kern w:val="32"/>
          <w:sz w:val="32"/>
          <w:szCs w:val="32"/>
          <w:u w:val="none"/>
          <w:shd w:val="clear" w:color="auto" w:fill="auto"/>
          <w:lang w:val="en-US" w:eastAsia="zh-CN" w:bidi="ar-SA"/>
        </w:rPr>
      </w:pPr>
      <w:r>
        <w:rPr>
          <w:rFonts w:hint="eastAsia" w:cs="仿宋_GB2312"/>
          <w:snapToGrid w:val="0"/>
          <w:kern w:val="32"/>
          <w:sz w:val="32"/>
          <w:szCs w:val="32"/>
          <w:u w:val="none"/>
          <w:shd w:val="clear" w:color="auto" w:fill="auto"/>
          <w:lang w:val="en-US" w:eastAsia="zh-CN" w:bidi="ar-SA"/>
        </w:rPr>
        <w:t xml:space="preserve">                          </w:t>
      </w:r>
      <w:r>
        <w:rPr>
          <w:rFonts w:hint="eastAsia" w:ascii="仿宋_GB2312" w:hAnsi="Times New Roman" w:eastAsia="仿宋_GB2312" w:cs="仿宋_GB2312"/>
          <w:snapToGrid w:val="0"/>
          <w:kern w:val="32"/>
          <w:sz w:val="32"/>
          <w:szCs w:val="32"/>
          <w:u w:val="none"/>
          <w:shd w:val="clear" w:color="auto" w:fill="auto"/>
          <w:lang w:val="en-US" w:eastAsia="zh-CN" w:bidi="ar-SA"/>
        </w:rPr>
        <w:t>2020年1月19日</w:t>
      </w:r>
    </w:p>
    <w:sectPr>
      <w:footerReference r:id="rId3" w:type="default"/>
      <w:footerReference r:id="rId4" w:type="even"/>
      <w:pgSz w:w="11907" w:h="16840"/>
      <w:pgMar w:top="2098" w:right="1474" w:bottom="1985" w:left="1588" w:header="567" w:footer="1644" w:gutter="0"/>
      <w:cols w:space="720" w:num="1"/>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7</w:t>
    </w:r>
    <w:r>
      <w:rPr>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7"/>
        <w:rFonts w:hint="eastAsia"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6</w:t>
    </w:r>
    <w:r>
      <w:rPr>
        <w:rFonts w:ascii="宋体" w:hAnsi="宋体"/>
        <w:sz w:val="28"/>
        <w:szCs w:val="28"/>
      </w:rPr>
      <w:fldChar w:fldCharType="end"/>
    </w:r>
    <w:r>
      <w:rPr>
        <w:rStyle w:val="7"/>
        <w:rFonts w:hint="eastAsia" w:ascii="宋体" w:hAnsi="宋体"/>
        <w:sz w:val="28"/>
        <w:szCs w:val="28"/>
      </w:rPr>
      <w:t>－</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17EA1D"/>
    <w:multiLevelType w:val="singleLevel"/>
    <w:tmpl w:val="A517EA1D"/>
    <w:lvl w:ilvl="0" w:tentative="0">
      <w:start w:val="1"/>
      <w:numFmt w:val="chineseCounting"/>
      <w:suff w:val="nothing"/>
      <w:lvlText w:val="%1、"/>
      <w:lvlJc w:val="left"/>
      <w:rPr>
        <w:rFonts w:hint="eastAsia"/>
      </w:rPr>
    </w:lvl>
  </w:abstractNum>
  <w:abstractNum w:abstractNumId="1">
    <w:nsid w:val="06DDFE41"/>
    <w:multiLevelType w:val="singleLevel"/>
    <w:tmpl w:val="06DDFE4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13385"/>
    <w:rsid w:val="14955A3F"/>
    <w:rsid w:val="19394EC5"/>
    <w:rsid w:val="52945312"/>
    <w:rsid w:val="644B208B"/>
    <w:rsid w:val="7DAB2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qFormat/>
    <w:uiPriority w:val="0"/>
    <w:rPr>
      <w:rFonts w:ascii="Calibri" w:hAnsi="Calibri"/>
      <w:kern w:val="0"/>
      <w:szCs w:val="22"/>
    </w:rPr>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spacing w:line="360" w:lineRule="auto"/>
      <w:ind w:firstLine="420"/>
    </w:pPr>
    <w:rPr>
      <w:rFonts w:ascii="仿宋_GB2312" w:eastAsia="仿宋_GB2312" w:cs="仿宋_GB2312"/>
      <w:kern w:val="0"/>
      <w:sz w:val="30"/>
      <w:szCs w:val="30"/>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Char1"/>
    <w:basedOn w:val="1"/>
    <w:link w:val="5"/>
    <w:qFormat/>
    <w:uiPriority w:val="0"/>
    <w:pPr>
      <w:tabs>
        <w:tab w:val="left" w:pos="840"/>
      </w:tabs>
      <w:ind w:left="840" w:hanging="420"/>
    </w:pPr>
    <w:rPr>
      <w:rFonts w:ascii="Calibri" w:hAnsi="Calibri"/>
      <w:kern w:val="0"/>
      <w:szCs w:val="22"/>
    </w:rPr>
  </w:style>
  <w:style w:type="character" w:styleId="7">
    <w:name w:val="page number"/>
    <w:basedOn w:val="5"/>
    <w:qFormat/>
    <w:uiPriority w:val="0"/>
  </w:style>
  <w:style w:type="paragraph" w:customStyle="1" w:styleId="8">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2021-01-19T02:06:00Z</dcterms:created>
  <dc:creator>Administrator</dc:creator>
  <cp:lastModifiedBy>晓风飞扬</cp:lastModifiedBy>
  <cp:lastPrinted>2021-01-20T02:15:00Z</cp:lastPrinted>
  <dcterms:modified xsi:type="dcterms:W3CDTF">2021-01-26T09:36:35Z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