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theme="minorBidi"/>
          <w:kern w:val="2"/>
          <w:sz w:val="21"/>
          <w:szCs w:val="32"/>
          <w:lang w:val="en-US" w:eastAsia="zh-CN" w:bidi="ar-SA"/>
        </w:rPr>
      </w:pPr>
    </w:p>
    <w:sdt>
      <w:sdtPr>
        <w:rPr>
          <w:rFonts w:ascii="宋体" w:hAnsi="宋体" w:eastAsia="宋体" w:cstheme="minorBidi"/>
          <w:kern w:val="2"/>
          <w:sz w:val="21"/>
          <w:szCs w:val="32"/>
          <w:lang w:val="en-US" w:eastAsia="zh-CN" w:bidi="ar-SA"/>
        </w:rPr>
        <w:id w:val="14746289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32"/>
          <w:lang w:val="en-US" w:eastAsia="zh-CN" w:bidi="ar-SA"/>
        </w:rPr>
      </w:sdtEndPr>
      <w:sdtContent>
        <w:p/>
      </w:sdtContent>
    </w:sdt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铜川市耀州区瑶曲镇人民政府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2019年政府信息公开年度工作报告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left="0" w:leftChars="0"/>
        <w:rPr>
          <w:rFonts w:hint="eastAsia"/>
          <w:b w:val="0"/>
          <w:bCs/>
          <w:lang w:val="en-US" w:eastAsia="zh-CN"/>
        </w:rPr>
      </w:pPr>
      <w:bookmarkStart w:id="0" w:name="_Toc32663"/>
      <w:r>
        <w:rPr>
          <w:rFonts w:hint="eastAsia"/>
          <w:b w:val="0"/>
          <w:bCs/>
          <w:lang w:val="en-US" w:eastAsia="zh-CN"/>
        </w:rPr>
        <w:t>总体情况</w:t>
      </w:r>
      <w:bookmarkEnd w:id="0"/>
    </w:p>
    <w:p>
      <w:pPr>
        <w:spacing w:line="560" w:lineRule="exact"/>
        <w:ind w:firstLine="632" w:firstLineChars="200"/>
        <w:rPr>
          <w:rFonts w:ascii="仿宋_GB2312" w:hAnsi="宋体" w:eastAsia="仿宋_GB2312"/>
          <w:sz w:val="32"/>
          <w:szCs w:val="32"/>
        </w:rPr>
      </w:pPr>
      <w:bookmarkStart w:id="1" w:name="_Toc21316"/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32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/>
          <w:sz w:val="32"/>
          <w:szCs w:val="32"/>
          <w:lang w:eastAsia="zh-CN"/>
        </w:rPr>
        <w:t>瑶曲镇</w:t>
      </w:r>
      <w:r>
        <w:rPr>
          <w:rFonts w:hint="eastAsia" w:ascii="仿宋_GB2312" w:hAnsi="宋体" w:eastAsia="仿宋_GB2312"/>
          <w:sz w:val="32"/>
          <w:szCs w:val="32"/>
        </w:rPr>
        <w:t>认真贯彻落实《中华人民共和国政府信息公开条例》和《铜川市政府信息公开规定》及有关政府信息公开工作的要求，坚持将政务信息公开作为推动</w:t>
      </w:r>
      <w:r>
        <w:rPr>
          <w:rFonts w:hint="eastAsia" w:ascii="仿宋_GB2312" w:hAnsi="宋体"/>
          <w:sz w:val="32"/>
          <w:szCs w:val="32"/>
          <w:lang w:eastAsia="zh-CN"/>
        </w:rPr>
        <w:t>瑶曲镇改革发展</w:t>
      </w:r>
      <w:r>
        <w:rPr>
          <w:rFonts w:hint="eastAsia" w:ascii="仿宋_GB2312" w:hAnsi="宋体" w:eastAsia="仿宋_GB2312"/>
          <w:sz w:val="32"/>
          <w:szCs w:val="32"/>
        </w:rPr>
        <w:t>的重要举措，健全工作机制，强化工作措施，不断完善政务公开内容，畅通政务公开渠道，较好完成了</w:t>
      </w:r>
      <w:r>
        <w:rPr>
          <w:rFonts w:hint="eastAsia" w:ascii="仿宋_GB2312" w:hAnsi="宋体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/>
          <w:sz w:val="32"/>
          <w:szCs w:val="32"/>
        </w:rPr>
        <w:t>信息公开各项工作任务，有效保障了</w:t>
      </w:r>
      <w:r>
        <w:rPr>
          <w:rFonts w:hint="eastAsia" w:ascii="仿宋_GB2312" w:hAnsi="宋体"/>
          <w:sz w:val="32"/>
          <w:szCs w:val="32"/>
          <w:lang w:eastAsia="zh-CN"/>
        </w:rPr>
        <w:t>群众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/>
          <w:sz w:val="32"/>
          <w:szCs w:val="32"/>
          <w:lang w:eastAsia="zh-CN"/>
        </w:rPr>
        <w:t>镇政府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3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32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/>
          <w:sz w:val="32"/>
          <w:szCs w:val="32"/>
          <w:lang w:eastAsia="zh-CN"/>
        </w:rPr>
        <w:t>瑶曲镇利用微信公众号共发布公开</w:t>
      </w:r>
      <w:r>
        <w:rPr>
          <w:rFonts w:hint="eastAsia" w:ascii="仿宋_GB2312" w:hAnsi="宋体"/>
          <w:sz w:val="32"/>
          <w:szCs w:val="32"/>
          <w:lang w:val="en-US" w:eastAsia="zh-CN"/>
        </w:rPr>
        <w:t>420条政务信息动态，有效的做到的政民互动。</w:t>
      </w:r>
    </w:p>
    <w:p>
      <w:pPr>
        <w:spacing w:line="560" w:lineRule="exact"/>
        <w:ind w:firstLine="63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32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/>
          <w:sz w:val="32"/>
          <w:szCs w:val="32"/>
          <w:lang w:eastAsia="zh-CN"/>
        </w:rPr>
        <w:t>瑶曲镇</w:t>
      </w:r>
      <w:r>
        <w:rPr>
          <w:rFonts w:hint="eastAsia" w:ascii="仿宋_GB2312" w:hAnsi="宋体" w:eastAsia="仿宋_GB2312"/>
          <w:sz w:val="32"/>
          <w:szCs w:val="32"/>
        </w:rPr>
        <w:t>未受理依申请公开事项。</w:t>
      </w:r>
    </w:p>
    <w:p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3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  <w:lang w:eastAsia="zh-CN"/>
        </w:rPr>
        <w:t>瑶曲镇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年政务信息公开工作，全面落实政府信息公开要求，稳步拓展公开范围。</w:t>
      </w:r>
    </w:p>
    <w:p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落实专人具体负责政务新媒体</w:t>
      </w:r>
      <w:r>
        <w:rPr>
          <w:rFonts w:hint="eastAsia" w:ascii="Times New Roman" w:hAnsi="Times New Roman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“耀州瑶曲”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微信公众平台内容审核与日常维护等工作</w:t>
      </w:r>
      <w:r>
        <w:rPr>
          <w:rFonts w:hint="eastAsia" w:ascii="Times New Roman" w:hAnsi="Times New Roman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，将政策落实，与民互动有效的结合。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bookmarkEnd w:id="1"/>
    <w:p>
      <w:pPr>
        <w:spacing w:line="560" w:lineRule="exact"/>
        <w:ind w:firstLine="632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年未收到需书面回复的人大建议及政协提案。</w:t>
      </w:r>
    </w:p>
    <w:p>
      <w:pPr>
        <w:pStyle w:val="11"/>
        <w:pageBreakBefore w:val="0"/>
        <w:kinsoku/>
        <w:wordWrap/>
        <w:overflowPunct/>
        <w:topLinePunct w:val="0"/>
        <w:bidi w:val="0"/>
        <w:adjustRightInd/>
        <w:snapToGrid/>
        <w:spacing w:after="0" w:line="600" w:lineRule="exact"/>
        <w:ind w:left="0" w:leftChars="0" w:firstLine="632" w:firstLineChars="200"/>
        <w:rPr>
          <w:rFonts w:hint="eastAsia" w:ascii="宋体" w:hAnsi="宋体" w:cs="宋体"/>
          <w:iCs w:val="0"/>
          <w:lang w:val="en-US" w:eastAsia="zh-CN"/>
        </w:rPr>
      </w:pPr>
      <w:r>
        <w:rPr>
          <w:rFonts w:hint="eastAsia" w:ascii="宋体" w:hAnsi="宋体" w:cs="宋体"/>
          <w:iCs w:val="0"/>
          <w:lang w:val="en-US" w:eastAsia="zh-CN"/>
        </w:rPr>
        <w:t>我镇不涉及政协委员提案办理结果。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left="0" w:leftChars="0"/>
        <w:rPr>
          <w:rFonts w:hint="eastAsia"/>
          <w:b w:val="0"/>
          <w:bCs/>
          <w:lang w:val="zh-CN"/>
        </w:rPr>
      </w:pPr>
      <w:bookmarkStart w:id="2" w:name="_Toc24458"/>
      <w:r>
        <w:rPr>
          <w:rFonts w:hint="eastAsia"/>
          <w:b w:val="0"/>
          <w:bCs/>
          <w:lang w:val="zh-CN"/>
        </w:rPr>
        <w:t>主动公开政府信息情况</w:t>
      </w:r>
      <w:bookmarkEnd w:id="2"/>
    </w:p>
    <w:tbl>
      <w:tblPr>
        <w:tblStyle w:val="1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2" w:firstLineChars="20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2" w:firstLineChars="20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2" w:firstLineChars="20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2" w:firstLineChars="20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2" w:firstLineChars="20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2" w:firstLineChars="20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2" w:firstLineChars="20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211.7500万元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left="0" w:leftChars="0"/>
        <w:rPr>
          <w:rFonts w:hint="eastAsia"/>
          <w:b w:val="0"/>
          <w:bCs/>
          <w:lang w:val="zh-CN"/>
        </w:rPr>
      </w:pPr>
      <w:bookmarkStart w:id="3" w:name="_Toc21128"/>
      <w:r>
        <w:rPr>
          <w:rFonts w:hint="eastAsia"/>
          <w:b w:val="0"/>
          <w:bCs/>
          <w:lang w:val="zh-CN"/>
        </w:rPr>
        <w:t>收到和处理政府信息公开申请情况</w:t>
      </w:r>
      <w:bookmarkEnd w:id="3"/>
    </w:p>
    <w:tbl>
      <w:tblPr>
        <w:tblStyle w:val="14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911"/>
        <w:gridCol w:w="53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97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793" w:type="dxa"/>
            <w:gridSpan w:val="7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97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3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97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3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97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97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三、本年度办理结果</w:t>
            </w:r>
          </w:p>
        </w:tc>
        <w:tc>
          <w:tcPr>
            <w:tcW w:w="43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（一）予以公开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3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（三）不予公开</w:t>
            </w: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 w:eastAsia="en-US"/>
              </w:rPr>
              <w:t>1.</w:t>
            </w: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属于国家秘密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2.其他法律行政法规禁止公开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3.危及“三安全一稳定”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4.保护第三方合法权益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5.属于三类内部事务信息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 w:eastAsia="en-US"/>
              </w:rPr>
              <w:t>6.</w:t>
            </w: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属于四类过程性信息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 w:eastAsia="en-US"/>
              </w:rPr>
              <w:t>7.</w:t>
            </w: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属于行政执法案卷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 w:eastAsia="en-US"/>
              </w:rPr>
              <w:t>8.</w:t>
            </w: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属于行政查询事项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（四）无法提供</w:t>
            </w: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1.本机关不掌握相关政府信息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2.没有现成信息需要另行制作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3.补正后申请内容仍不明确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（五）不予处理</w:t>
            </w: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 w:eastAsia="en-US"/>
              </w:rPr>
              <w:t>1.</w:t>
            </w: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信访举报投诉类申请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 w:eastAsia="en-US"/>
              </w:rPr>
              <w:t>2.</w:t>
            </w: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重复申请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 w:eastAsia="en-US"/>
              </w:rPr>
              <w:t>3.</w:t>
            </w: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要求提供公开出版物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4.无正当理由大量反复申请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29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5.要求行政机关确认或重新出具已获取信息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3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（六）其他处理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3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（七）总计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97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四、结转下年度继续办理</w:t>
            </w:r>
          </w:p>
        </w:tc>
        <w:tc>
          <w:tcPr>
            <w:tcW w:w="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left="0" w:leftChars="0"/>
        <w:rPr>
          <w:rFonts w:hint="eastAsia"/>
          <w:b w:val="0"/>
          <w:bCs/>
          <w:lang w:val="zh-CN"/>
        </w:rPr>
      </w:pPr>
      <w:bookmarkStart w:id="4" w:name="_Toc20177"/>
      <w:r>
        <w:rPr>
          <w:rFonts w:hint="eastAsia"/>
          <w:b w:val="0"/>
          <w:bCs/>
          <w:lang w:val="zh-CN"/>
        </w:rPr>
        <w:t>政府信息公开行政复议、行政诉讼情况</w:t>
      </w:r>
      <w:bookmarkEnd w:id="4"/>
    </w:p>
    <w:tbl>
      <w:tblPr>
        <w:tblStyle w:val="1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Cs w:val="0"/>
                <w:snapToGrid w:val="0"/>
                <w:kern w:val="3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left="0" w:leftChars="0"/>
        <w:rPr>
          <w:b w:val="0"/>
          <w:bCs/>
        </w:rPr>
      </w:pPr>
      <w:bookmarkStart w:id="5" w:name="_Toc6430"/>
      <w:r>
        <w:rPr>
          <w:b w:val="0"/>
          <w:bCs/>
          <w:lang w:val="en-US" w:eastAsia="zh-CN"/>
        </w:rPr>
        <w:t>存在的主要问题及改进情况</w:t>
      </w:r>
      <w:bookmarkEnd w:id="5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32" w:firstLineChars="200"/>
      </w:pPr>
      <w:r>
        <w:rPr>
          <w:rFonts w:hint="eastAsia"/>
          <w:lang w:val="en-US" w:eastAsia="zh-CN"/>
        </w:rPr>
        <w:t>虽然全镇政府信息公开工作在诸多方面有了较大的进步，但仍存在一些问题：一是公开内容的及时性、全面性都还需要进一步提升；二是与群众的沟通渠道还需要进一步的完善。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针对我镇政府信息公开工作中的问题，我们将从以下几个方面着手改进。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/>
          <w:iCs w:val="0"/>
          <w:lang w:val="zh-CN"/>
        </w:rPr>
      </w:pPr>
      <w:r>
        <w:rPr>
          <w:rFonts w:hint="eastAsia"/>
          <w:iCs w:val="0"/>
          <w:lang w:val="en-US" w:eastAsia="zh-CN"/>
        </w:rPr>
        <w:t>（1）提高内容的及时性和全面性。进一步重视政府信息公开工作，强化举措、完善机制及时公开相关政府信息，做到内容充实、便民利民，确保政府信息公开工作能按照既定的工作有效运作，为公民、法人或者其他组织提供政府公开信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/>
          <w:iCs w:val="0"/>
          <w:lang w:val="zh-CN"/>
        </w:rPr>
      </w:pPr>
      <w:r>
        <w:rPr>
          <w:rFonts w:hint="eastAsia"/>
          <w:iCs w:val="0"/>
          <w:lang w:val="en-US" w:eastAsia="zh-CN"/>
        </w:rPr>
        <w:t>（2）进一步完善与群众沟通的渠道。通过办好网上服务平台、互动平台等工作，完善政府信息公开系统的服务能力，为公民、法人或者其他组织能通过更多的渠道获得政府公开信息。</w:t>
      </w:r>
    </w:p>
    <w:p>
      <w:pPr>
        <w:pStyle w:val="23"/>
        <w:tabs>
          <w:tab w:val="left" w:pos="1210"/>
        </w:tabs>
        <w:spacing w:line="600" w:lineRule="exact"/>
        <w:ind w:firstLine="578"/>
        <w:rPr>
          <w:rFonts w:hint="eastAsia" w:eastAsia="仿宋_GB2312" w:asciiTheme="minorAscii" w:hAnsiTheme="minorAscii" w:cstheme="minorBidi"/>
          <w:iCs w:val="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iCs w:val="0"/>
          <w:kern w:val="2"/>
          <w:sz w:val="32"/>
          <w:szCs w:val="32"/>
          <w:u w:val="none"/>
          <w:shd w:val="clear"/>
          <w:lang w:val="en-US" w:eastAsia="zh-CN" w:bidi="ar-SA"/>
        </w:rPr>
        <w:t>（3）进一步加强政务信息公开宣传工作。通过宣传让全社会都能够参与到政府信息公开工作的互动中来，在群众监督和互动的过程中不断收集群众的意见和建议，从而促进政府各项工作的顺利开展。</w:t>
      </w:r>
      <w:bookmarkStart w:id="6" w:name="bookmark32"/>
    </w:p>
    <w:p>
      <w:pPr>
        <w:pStyle w:val="23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6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7" w:name="_GoBack"/>
      <w:bookmarkEnd w:id="7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235F"/>
    <w:multiLevelType w:val="singleLevel"/>
    <w:tmpl w:val="5A82235F"/>
    <w:lvl w:ilvl="0" w:tentative="0">
      <w:start w:val="1"/>
      <w:numFmt w:val="decimal"/>
      <w:pStyle w:val="5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1">
    <w:nsid w:val="61979200"/>
    <w:multiLevelType w:val="singleLevel"/>
    <w:tmpl w:val="6197920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A98FAF2"/>
    <w:multiLevelType w:val="singleLevel"/>
    <w:tmpl w:val="7A98FAF2"/>
    <w:lvl w:ilvl="0" w:tentative="0">
      <w:start w:val="1"/>
      <w:numFmt w:val="decimal"/>
      <w:pStyle w:val="6"/>
      <w:isLgl/>
      <w:suff w:val="nothing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  <w:snapToGrid w:val="0"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66CA"/>
    <w:rsid w:val="0A27009C"/>
    <w:rsid w:val="1110648E"/>
    <w:rsid w:val="24074672"/>
    <w:rsid w:val="2FBE5B7F"/>
    <w:rsid w:val="337E2535"/>
    <w:rsid w:val="33DF7BDF"/>
    <w:rsid w:val="344A5BFF"/>
    <w:rsid w:val="348212FB"/>
    <w:rsid w:val="35EB27E5"/>
    <w:rsid w:val="37C96994"/>
    <w:rsid w:val="3E9D0E97"/>
    <w:rsid w:val="3EC0773D"/>
    <w:rsid w:val="3FDE592C"/>
    <w:rsid w:val="43813241"/>
    <w:rsid w:val="4756664B"/>
    <w:rsid w:val="4AC0613B"/>
    <w:rsid w:val="56552BD9"/>
    <w:rsid w:val="5A7A5460"/>
    <w:rsid w:val="5A9E6576"/>
    <w:rsid w:val="5AB23645"/>
    <w:rsid w:val="675049A1"/>
    <w:rsid w:val="6B5668E3"/>
    <w:rsid w:val="78C47250"/>
    <w:rsid w:val="7C52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numPr>
        <w:ilvl w:val="0"/>
        <w:numId w:val="1"/>
      </w:numPr>
      <w:spacing w:beforeLines="0" w:beforeAutospacing="0" w:afterLines="0" w:afterAutospacing="0" w:line="600" w:lineRule="exact"/>
      <w:jc w:val="both"/>
      <w:outlineLvl w:val="0"/>
    </w:pPr>
    <w:rPr>
      <w:rFonts w:ascii="Trebuchet MS" w:hAnsi="Trebuchet MS" w:eastAsia="黑体"/>
      <w:kern w:val="44"/>
    </w:rPr>
  </w:style>
  <w:style w:type="paragraph" w:styleId="5">
    <w:name w:val="heading 2"/>
    <w:basedOn w:val="3"/>
    <w:next w:val="1"/>
    <w:unhideWhenUsed/>
    <w:qFormat/>
    <w:uiPriority w:val="0"/>
    <w:pPr>
      <w:numPr>
        <w:ilvl w:val="0"/>
        <w:numId w:val="2"/>
      </w:numPr>
      <w:spacing w:before="0" w:beforeAutospacing="0" w:after="0" w:afterAutospacing="0" w:line="600" w:lineRule="exact"/>
      <w:ind w:left="0" w:firstLine="880" w:firstLineChars="200"/>
      <w:jc w:val="both"/>
      <w:outlineLvl w:val="1"/>
    </w:pPr>
    <w:rPr>
      <w:rFonts w:hint="eastAsia" w:ascii="宋体" w:hAnsi="宋体" w:eastAsia="楷体_GB2312" w:cs="宋体"/>
      <w:kern w:val="0"/>
      <w:szCs w:val="36"/>
      <w:lang w:bidi="ar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tabs>
        <w:tab w:val="clear" w:pos="0"/>
      </w:tabs>
      <w:spacing w:beforeLines="0" w:beforeAutospacing="0" w:afterLines="0" w:afterAutospacing="0" w:line="600" w:lineRule="exact"/>
      <w:ind w:firstLine="880" w:firstLineChars="200"/>
      <w:jc w:val="left"/>
      <w:outlineLvl w:val="2"/>
    </w:pPr>
    <w:rPr>
      <w:rFonts w:ascii="Arial" w:hAnsi="Arial"/>
      <w:b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iPriority w:val="0"/>
  </w:style>
  <w:style w:type="paragraph" w:styleId="11">
    <w:name w:val="Body Text Indent 3"/>
    <w:basedOn w:val="1"/>
    <w:qFormat/>
    <w:uiPriority w:val="0"/>
    <w:pPr>
      <w:spacing w:after="120"/>
      <w:ind w:left="420"/>
    </w:pPr>
    <w:rPr>
      <w:rFonts w:asciiTheme="minorAscii" w:hAnsiTheme="minorAscii"/>
      <w:sz w:val="32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FollowedHyperlink"/>
    <w:basedOn w:val="15"/>
    <w:qFormat/>
    <w:uiPriority w:val="0"/>
    <w:rPr>
      <w:color w:val="333333"/>
      <w:u w:val="none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current"/>
    <w:basedOn w:val="15"/>
    <w:qFormat/>
    <w:uiPriority w:val="0"/>
    <w:rPr>
      <w:color w:val="FFFFFF"/>
      <w:u w:val="none"/>
      <w:bdr w:val="single" w:color="FB6E52" w:sz="6" w:space="0"/>
      <w:shd w:val="clear" w:fill="FB6E52"/>
    </w:rPr>
  </w:style>
  <w:style w:type="character" w:customStyle="1" w:styleId="21">
    <w:name w:val="current1"/>
    <w:basedOn w:val="15"/>
    <w:qFormat/>
    <w:uiPriority w:val="0"/>
    <w:rPr>
      <w:b/>
      <w:color w:val="FFFFFF"/>
      <w:bdr w:val="single" w:color="D80D00" w:sz="6" w:space="0"/>
      <w:shd w:val="clear" w:fill="D80D00"/>
    </w:rPr>
  </w:style>
  <w:style w:type="character" w:customStyle="1" w:styleId="22">
    <w:name w:val="disabled"/>
    <w:basedOn w:val="15"/>
    <w:qFormat/>
    <w:uiPriority w:val="0"/>
    <w:rPr>
      <w:color w:val="CCCCCC"/>
      <w:bdr w:val="single" w:color="F3F3F3" w:sz="6" w:space="0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2020-01-13T08:27:00Z</dcterms:created>
  <dc:creator>Allen</dc:creator>
  <cp:lastModifiedBy>晓风飞扬</cp:lastModifiedBy>
  <cp:lastPrinted>2020-01-14T03:04:00Z</cp:lastPrinted>
  <dcterms:modified xsi:type="dcterms:W3CDTF">2020-01-16T03:01:42Z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