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</w:pPr>
      <w:bookmarkStart w:id="1" w:name="_GoBack"/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  <w:t>铜川市耀州区水务局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  <w:t>2019年政府信息公开工作年度报告</w:t>
      </w:r>
    </w:p>
    <w:bookmarkEnd w:id="1"/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水务局认真贯彻落实《中华人民共和国政府信息公开条例》和《铜川市政府信息公开规定》及有关政府信息公开工作的要求，坚持将政务信息公开作为推动水务改革发展的重要举措，健全工作机制，强化工作措施，不断完善政务公开内容，畅通政务公开渠道，较好完成了水务系统信息公开各项工作任务，有效保障了公民对全区水务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年，区水务局主动公开政务信息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条，包括部门综合预算及项目公示信息等，微信公众号公开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条，及时宣传全区水利行业发展动态、工作亮点及成效。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年，区水务局未受理依申请公开事项。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区水务局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年政务信息公开工作，全面落实政府信息公开要求，稳步拓展公开范围。围绕水务局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脱贫攻坚目标，完成农村安全饮水巩固工程建设管理推进情况、全区农村饮水安全大排查大整改落实情况、结对帮扶工作落实情况的公开工作；围绕水利固定资产投资目标，重点水利工程阶段性投资情况公开；围绕全面落实河（湖）长制工作要求，完成治理中心城区黑臭水体、整治河道水生态环境、创建文明城市、提升城乡人居环境等方面落实情况的公开工作；</w:t>
      </w:r>
      <w:r>
        <w:rPr>
          <w:rFonts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>实时公开招投标信息以及中标情况，并公布监督电话方便群众监督询问。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区水务局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政府网站是区水务局政府信息公开的第一平台。二是利用微信公众号、公示栏等方式及时向社会发布最新水利行业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年区水务局未收到需书面回复的人大建议及政协提案。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年，我局在部门信息公开工作取得了一定成效，但仍存在一些问题：一是主动公开范围还需进一步扩大；二是信息公开内容、工作运行机制等方面还需加强完善。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  <w:bookmarkStart w:id="0" w:name="bookmark32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8645F2"/>
    <w:rsid w:val="00884729"/>
    <w:rsid w:val="00A57269"/>
    <w:rsid w:val="0C2A1628"/>
    <w:rsid w:val="1D460C6C"/>
    <w:rsid w:val="3BC86B87"/>
    <w:rsid w:val="524C7A06"/>
    <w:rsid w:val="54327930"/>
    <w:rsid w:val="56E6537B"/>
    <w:rsid w:val="5E5E07C3"/>
    <w:rsid w:val="7CA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2020-01-16T09:02:14Z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