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铜川市耀州区扶贫开发局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2019年政府信息公开工作年度报告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2019年，区扶贫开发局认真贯彻落实《中华人民共和国政府信息公开条例》和《铜川市政府信息公开规定》及有关政府信息公开工作的要求，坚持将政务信息公开作为推动</w:t>
      </w:r>
      <w:r>
        <w:rPr>
          <w:rFonts w:hint="eastAsia" w:eastAsia="仿宋_GB2312"/>
          <w:sz w:val="32"/>
          <w:szCs w:val="32"/>
        </w:rPr>
        <w:t>脱贫攻坚工作</w:t>
      </w:r>
      <w:r>
        <w:rPr>
          <w:rFonts w:eastAsia="仿宋_GB2312"/>
          <w:sz w:val="32"/>
          <w:szCs w:val="32"/>
        </w:rPr>
        <w:t>的重要举措，健全工作机制，强化工作措施，不断完善政务公开内容，畅通政务公开渠道，较好完成了扶贫系统信息公开各项工作任务，有效保障了公民对全区扶贫工作的知情权、参与权和监督权。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2019年，区扶贫开发局主动公开政务信息</w:t>
      </w:r>
      <w:r>
        <w:rPr>
          <w:rFonts w:hint="eastAsia" w:eastAsia="仿宋_GB2312"/>
          <w:sz w:val="32"/>
          <w:szCs w:val="32"/>
        </w:rPr>
        <w:t>1700</w:t>
      </w:r>
      <w:r>
        <w:rPr>
          <w:rFonts w:eastAsia="仿宋_GB2312"/>
          <w:sz w:val="32"/>
          <w:szCs w:val="32"/>
        </w:rPr>
        <w:t>条，其中区政府网站公开</w:t>
      </w:r>
      <w:r>
        <w:rPr>
          <w:rFonts w:hint="eastAsia" w:eastAsia="仿宋_GB2312"/>
          <w:sz w:val="32"/>
          <w:szCs w:val="32"/>
        </w:rPr>
        <w:t>68</w:t>
      </w:r>
      <w:r>
        <w:rPr>
          <w:rFonts w:eastAsia="仿宋_GB2312"/>
          <w:sz w:val="32"/>
          <w:szCs w:val="32"/>
        </w:rPr>
        <w:t>条，微信公众号公开</w:t>
      </w:r>
      <w:r>
        <w:rPr>
          <w:rFonts w:hint="eastAsia" w:eastAsia="仿宋_GB2312"/>
          <w:sz w:val="32"/>
          <w:szCs w:val="32"/>
        </w:rPr>
        <w:t>1632</w:t>
      </w:r>
      <w:r>
        <w:rPr>
          <w:rFonts w:eastAsia="仿宋_GB2312"/>
          <w:sz w:val="32"/>
          <w:szCs w:val="32"/>
        </w:rPr>
        <w:t>条。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（三）依申请公开政府信息情况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2019年，区扶贫开发局</w:t>
      </w:r>
      <w:r>
        <w:rPr>
          <w:rFonts w:hint="eastAsia" w:eastAsia="仿宋_GB2312"/>
          <w:sz w:val="32"/>
          <w:szCs w:val="32"/>
          <w:lang w:val="en-US" w:eastAsia="zh-CN"/>
        </w:rPr>
        <w:t>收到1件公开申请，已按期答复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（四）政府信息管理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区扶贫开发局2019年政务信息公开工作，全面落实政府信息公开要求，稳步拓展公开范围。实时公开</w:t>
      </w:r>
      <w:r>
        <w:rPr>
          <w:rFonts w:hint="eastAsia" w:eastAsia="仿宋_GB2312"/>
          <w:sz w:val="32"/>
          <w:szCs w:val="32"/>
        </w:rPr>
        <w:t>扶贫信息</w:t>
      </w:r>
      <w:r>
        <w:rPr>
          <w:rFonts w:eastAsia="仿宋_GB2312"/>
          <w:sz w:val="32"/>
          <w:szCs w:val="32"/>
        </w:rPr>
        <w:t>，并公布监督电话方便群众监督询问。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（五）平台建设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扶贫开发</w:t>
      </w:r>
      <w:r>
        <w:rPr>
          <w:rFonts w:eastAsia="仿宋_GB2312"/>
          <w:sz w:val="32"/>
          <w:szCs w:val="32"/>
        </w:rPr>
        <w:t>局2019年政府信息公开载体主要依托</w:t>
      </w:r>
      <w:r>
        <w:rPr>
          <w:rFonts w:hint="eastAsia" w:eastAsia="仿宋_GB2312"/>
          <w:sz w:val="32"/>
          <w:szCs w:val="32"/>
        </w:rPr>
        <w:t>两</w:t>
      </w:r>
      <w:r>
        <w:rPr>
          <w:rFonts w:eastAsia="仿宋_GB2312"/>
          <w:sz w:val="32"/>
          <w:szCs w:val="32"/>
        </w:rPr>
        <w:t>个渠道进行公开，一是政府网站。政府网站是区</w:t>
      </w:r>
      <w:r>
        <w:rPr>
          <w:rFonts w:hint="eastAsia" w:eastAsia="仿宋_GB2312"/>
          <w:sz w:val="32"/>
          <w:szCs w:val="32"/>
        </w:rPr>
        <w:t>扶贫开发</w:t>
      </w:r>
      <w:r>
        <w:rPr>
          <w:rFonts w:eastAsia="仿宋_GB2312"/>
          <w:sz w:val="32"/>
          <w:szCs w:val="32"/>
        </w:rPr>
        <w:t>局政府信息公开的第一平台。二是利用微信公众号、公示栏等方式及时向社会发布最新</w:t>
      </w:r>
      <w:r>
        <w:rPr>
          <w:rFonts w:hint="eastAsia" w:eastAsia="仿宋_GB2312"/>
          <w:sz w:val="32"/>
          <w:szCs w:val="32"/>
        </w:rPr>
        <w:t>脱贫攻坚</w:t>
      </w:r>
      <w:r>
        <w:rPr>
          <w:rFonts w:eastAsia="仿宋_GB2312"/>
          <w:sz w:val="32"/>
          <w:szCs w:val="32"/>
        </w:rPr>
        <w:t>相关信息。努力发展多种公开方式，进一步提升公开效率，努力形成传统媒介、平面媒体、网络传媒三位一体的全方位的公开格局，以多样化的公开手段扩大公开信息辐射面。</w:t>
      </w:r>
    </w:p>
    <w:p>
      <w:pPr>
        <w:spacing w:line="560" w:lineRule="exact"/>
        <w:ind w:left="638" w:leftChars="30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（六）人大建议和政协提案办理结果公开情况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2019年区</w:t>
      </w:r>
      <w:r>
        <w:rPr>
          <w:rFonts w:hint="eastAsia" w:eastAsia="仿宋_GB2312"/>
          <w:sz w:val="32"/>
          <w:szCs w:val="32"/>
        </w:rPr>
        <w:t>扶贫开发</w:t>
      </w:r>
      <w:r>
        <w:rPr>
          <w:rFonts w:eastAsia="仿宋_GB2312"/>
          <w:sz w:val="32"/>
          <w:szCs w:val="32"/>
        </w:rPr>
        <w:t>局未收到需书面回复的人大建议及政协提案。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二、主动公开政府信息情况</w:t>
      </w:r>
    </w:p>
    <w:tbl>
      <w:tblPr>
        <w:tblStyle w:val="6"/>
        <w:tblW w:w="884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9"/>
        <w:gridCol w:w="2245"/>
        <w:gridCol w:w="2379"/>
        <w:gridCol w:w="20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W w:w="88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信息内容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本年新制作数量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本年新公开数量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规章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规范性文件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88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信息内容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上一年项目数量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本年增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减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行政许可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88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信息内容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上一年项目数量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本年增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减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行政处罚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行政强制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  <w:jc w:val="center"/>
        </w:trPr>
        <w:tc>
          <w:tcPr>
            <w:tcW w:w="88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信息内容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上一年项目数量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本年增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行政事业性收费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  <w:jc w:val="center"/>
        </w:trPr>
        <w:tc>
          <w:tcPr>
            <w:tcW w:w="88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信息内容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采购项目数量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政府集中釆购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ind w:firstLine="640" w:firstLineChars="200"/>
        <w:rPr>
          <w:rFonts w:hint="eastAsia" w:eastAsia="黑体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三、收到和处理政府信息公开申请情况</w:t>
      </w:r>
    </w:p>
    <w:tbl>
      <w:tblPr>
        <w:tblStyle w:val="6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（本列数据的勾稽关系为：第一项加第二项之和，</w:t>
            </w:r>
            <w:r>
              <w:rPr>
                <w:snapToGrid w:val="0"/>
                <w:kern w:val="32"/>
                <w:lang w:val="zh-CN"/>
              </w:rPr>
              <w:t xml:space="preserve"> </w:t>
            </w:r>
            <w:r>
              <w:rPr>
                <w:rFonts w:hAnsi="宋体"/>
                <w:snapToGrid w:val="0"/>
                <w:kern w:val="32"/>
                <w:lang w:val="zh-CN"/>
              </w:rPr>
              <w:t>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商业</w:t>
            </w:r>
            <w:r>
              <w:rPr>
                <w:snapToGrid w:val="0"/>
                <w:kern w:val="32"/>
                <w:lang w:val="zh-CN"/>
              </w:rPr>
              <w:t xml:space="preserve"> </w:t>
            </w:r>
            <w:r>
              <w:rPr>
                <w:rFonts w:hAnsi="宋体"/>
                <w:snapToGrid w:val="0"/>
                <w:kern w:val="32"/>
                <w:lang w:val="zh-CN"/>
              </w:rPr>
              <w:t>企业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科研</w:t>
            </w:r>
            <w:r>
              <w:rPr>
                <w:snapToGrid w:val="0"/>
                <w:kern w:val="32"/>
                <w:lang w:val="zh-CN"/>
              </w:rPr>
              <w:t xml:space="preserve"> </w:t>
            </w:r>
            <w:r>
              <w:rPr>
                <w:rFonts w:hAnsi="宋体"/>
                <w:snapToGrid w:val="0"/>
                <w:kern w:val="32"/>
                <w:lang w:val="zh-CN"/>
              </w:rPr>
              <w:t>机构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社会</w:t>
            </w:r>
            <w:r>
              <w:rPr>
                <w:snapToGrid w:val="0"/>
                <w:kern w:val="32"/>
                <w:lang w:val="zh-CN"/>
              </w:rPr>
              <w:t xml:space="preserve"> </w:t>
            </w:r>
            <w:r>
              <w:rPr>
                <w:rFonts w:hAnsi="宋体"/>
                <w:snapToGrid w:val="0"/>
                <w:kern w:val="32"/>
                <w:lang w:val="zh-CN"/>
              </w:rPr>
              <w:t>公益</w:t>
            </w:r>
            <w:r>
              <w:rPr>
                <w:snapToGrid w:val="0"/>
                <w:kern w:val="32"/>
                <w:lang w:val="zh-CN"/>
              </w:rPr>
              <w:t xml:space="preserve"> </w:t>
            </w:r>
            <w:r>
              <w:rPr>
                <w:rFonts w:hAnsi="宋体"/>
                <w:snapToGrid w:val="0"/>
                <w:kern w:val="32"/>
                <w:lang w:val="zh-CN"/>
              </w:rPr>
              <w:t>组织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法律</w:t>
            </w:r>
            <w:r>
              <w:rPr>
                <w:snapToGrid w:val="0"/>
                <w:kern w:val="32"/>
                <w:lang w:val="zh-CN"/>
              </w:rPr>
              <w:t xml:space="preserve"> </w:t>
            </w:r>
            <w:r>
              <w:rPr>
                <w:rFonts w:hAnsi="宋体"/>
                <w:snapToGrid w:val="0"/>
                <w:kern w:val="32"/>
                <w:lang w:val="zh-CN"/>
              </w:rPr>
              <w:t>服务</w:t>
            </w:r>
            <w:r>
              <w:rPr>
                <w:snapToGrid w:val="0"/>
                <w:kern w:val="32"/>
                <w:lang w:val="zh-CN"/>
              </w:rPr>
              <w:t xml:space="preserve"> </w:t>
            </w:r>
            <w:r>
              <w:rPr>
                <w:rFonts w:hAnsi="宋体"/>
                <w:snapToGrid w:val="0"/>
                <w:kern w:val="32"/>
                <w:lang w:val="zh-CN"/>
              </w:rPr>
              <w:t>机构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snapToGrid w:val="0"/>
                <w:kern w:val="32"/>
                <w:lang w:val="zh-CN" w:eastAsia="zh-CN"/>
              </w:rPr>
            </w:pPr>
            <w:r>
              <w:rPr>
                <w:rFonts w:hint="eastAsia"/>
                <w:snapToGrid w:val="0"/>
                <w:kern w:val="32"/>
                <w:lang w:val="en-US" w:eastAsia="zh-CN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napToGrid w:val="0"/>
                <w:kern w:val="32"/>
                <w:lang w:val="en-US" w:eastAsia="zh-CN"/>
              </w:rPr>
              <w:t>1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exact"/>
          <w:jc w:val="center"/>
        </w:trPr>
        <w:tc>
          <w:tcPr>
            <w:tcW w:w="592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snapToGrid w:val="0"/>
                <w:spacing w:val="2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napToGrid w:val="0"/>
                <w:kern w:val="32"/>
                <w:lang w:val="en-US" w:eastAsia="zh-CN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napToGrid w:val="0"/>
                <w:kern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eastAsia="en-US"/>
              </w:rPr>
              <w:t>1.</w:t>
            </w:r>
            <w:r>
              <w:rPr>
                <w:rFonts w:hAnsi="宋体"/>
                <w:snapToGrid w:val="0"/>
                <w:kern w:val="32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spacing w:val="-6"/>
                <w:kern w:val="32"/>
              </w:rPr>
              <w:t>2.</w:t>
            </w:r>
            <w:r>
              <w:rPr>
                <w:rFonts w:hAnsi="宋体"/>
                <w:snapToGrid w:val="0"/>
                <w:spacing w:val="-6"/>
                <w:kern w:val="32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</w:rPr>
              <w:t>3.</w:t>
            </w:r>
            <w:r>
              <w:rPr>
                <w:rFonts w:hAnsi="宋体"/>
                <w:snapToGrid w:val="0"/>
                <w:kern w:val="32"/>
                <w:lang w:val="zh-CN"/>
              </w:rPr>
              <w:t>危及</w:t>
            </w:r>
            <w:r>
              <w:rPr>
                <w:snapToGrid w:val="0"/>
                <w:kern w:val="32"/>
                <w:lang w:val="zh-CN"/>
              </w:rPr>
              <w:t>“</w:t>
            </w:r>
            <w:r>
              <w:rPr>
                <w:rFonts w:hAnsi="宋体"/>
                <w:snapToGrid w:val="0"/>
                <w:kern w:val="32"/>
                <w:lang w:val="zh-CN"/>
              </w:rPr>
              <w:t>三安全一稳定</w:t>
            </w:r>
            <w:r>
              <w:rPr>
                <w:snapToGrid w:val="0"/>
                <w:kern w:val="32"/>
                <w:lang w:val="zh-CN"/>
              </w:rPr>
              <w:t>”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val="zh-CN"/>
              </w:rPr>
              <w:t>4</w:t>
            </w:r>
            <w:r>
              <w:rPr>
                <w:snapToGrid w:val="0"/>
                <w:kern w:val="32"/>
              </w:rPr>
              <w:t>.</w:t>
            </w:r>
            <w:r>
              <w:rPr>
                <w:rFonts w:hAnsi="宋体"/>
                <w:snapToGrid w:val="0"/>
                <w:kern w:val="32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</w:rPr>
              <w:t>5.</w:t>
            </w:r>
            <w:r>
              <w:rPr>
                <w:rFonts w:hAnsi="宋体"/>
                <w:snapToGrid w:val="0"/>
                <w:kern w:val="32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eastAsia="en-US"/>
              </w:rPr>
              <w:t>6.</w:t>
            </w:r>
            <w:r>
              <w:rPr>
                <w:rFonts w:hAnsi="宋体"/>
                <w:snapToGrid w:val="0"/>
                <w:kern w:val="32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eastAsia="en-US"/>
              </w:rPr>
              <w:t>7.</w:t>
            </w:r>
            <w:r>
              <w:rPr>
                <w:rFonts w:hAnsi="宋体"/>
                <w:snapToGrid w:val="0"/>
                <w:kern w:val="32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eastAsia="en-US"/>
              </w:rPr>
              <w:t>8.</w:t>
            </w:r>
            <w:r>
              <w:rPr>
                <w:rFonts w:hAnsi="宋体"/>
                <w:snapToGrid w:val="0"/>
                <w:kern w:val="32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spacing w:val="-6"/>
                <w:kern w:val="32"/>
              </w:rPr>
              <w:t>1.</w:t>
            </w:r>
            <w:r>
              <w:rPr>
                <w:rFonts w:hAnsi="宋体"/>
                <w:snapToGrid w:val="0"/>
                <w:spacing w:val="-6"/>
                <w:kern w:val="32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spacing w:val="-6"/>
                <w:kern w:val="32"/>
              </w:rPr>
              <w:t>2.</w:t>
            </w:r>
            <w:r>
              <w:rPr>
                <w:rFonts w:hAnsi="宋体"/>
                <w:snapToGrid w:val="0"/>
                <w:spacing w:val="-6"/>
                <w:kern w:val="32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</w:rPr>
              <w:t>3.</w:t>
            </w:r>
            <w:r>
              <w:rPr>
                <w:rFonts w:hAnsi="宋体"/>
                <w:snapToGrid w:val="0"/>
                <w:kern w:val="32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eastAsia="en-US"/>
              </w:rPr>
              <w:t>1.</w:t>
            </w:r>
            <w:r>
              <w:rPr>
                <w:rFonts w:hAnsi="宋体"/>
                <w:snapToGrid w:val="0"/>
                <w:kern w:val="32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eastAsia="en-US"/>
              </w:rPr>
              <w:t>2.</w:t>
            </w:r>
            <w:r>
              <w:rPr>
                <w:rFonts w:hAnsi="宋体"/>
                <w:snapToGrid w:val="0"/>
                <w:kern w:val="32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  <w:lang w:eastAsia="en-US"/>
              </w:rPr>
              <w:t>3.</w:t>
            </w:r>
            <w:r>
              <w:rPr>
                <w:rFonts w:hAnsi="宋体"/>
                <w:snapToGrid w:val="0"/>
                <w:kern w:val="32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</w:rPr>
              <w:t>4.</w:t>
            </w:r>
            <w:r>
              <w:rPr>
                <w:rFonts w:hAnsi="宋体"/>
                <w:snapToGrid w:val="0"/>
                <w:kern w:val="32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snapToGrid w:val="0"/>
                <w:kern w:val="32"/>
              </w:rPr>
              <w:t>5.</w:t>
            </w:r>
            <w:r>
              <w:rPr>
                <w:rFonts w:hAnsi="宋体"/>
                <w:snapToGrid w:val="0"/>
                <w:kern w:val="32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snapToGrid w:val="0"/>
                <w:kern w:val="32"/>
                <w:lang w:val="en-US" w:eastAsia="zh-CN"/>
              </w:rPr>
            </w:pPr>
            <w:r>
              <w:rPr>
                <w:rFonts w:hint="eastAsia"/>
                <w:snapToGrid w:val="0"/>
                <w:kern w:val="32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snapToGrid w:val="0"/>
                <w:kern w:val="32"/>
                <w:lang w:val="en-US" w:eastAsia="zh-CN"/>
              </w:rPr>
            </w:pPr>
            <w:r>
              <w:rPr>
                <w:rFonts w:hint="eastAsia"/>
                <w:snapToGrid w:val="0"/>
                <w:kern w:val="32"/>
                <w:lang w:val="en-US" w:eastAsia="zh-CN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napToGrid w:val="0"/>
                <w:kern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snapToGrid w:val="0"/>
                <w:kern w:val="32"/>
                <w:lang w:val="zh-CN"/>
              </w:rPr>
            </w:pPr>
            <w:r>
              <w:rPr>
                <w:rFonts w:hAnsi="宋体"/>
                <w:snapToGrid w:val="0"/>
                <w:kern w:val="32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snapToGrid w:val="0"/>
                <w:kern w:val="32"/>
                <w:lang w:val="en-US" w:eastAsia="zh-CN"/>
              </w:rPr>
            </w:pPr>
            <w:r>
              <w:rPr>
                <w:rFonts w:hint="eastAsia"/>
                <w:snapToGrid w:val="0"/>
                <w:kern w:val="32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snapToGrid w:val="0"/>
                <w:kern w:val="32"/>
                <w:lang w:val="en-US" w:eastAsia="zh-CN"/>
              </w:rPr>
            </w:pPr>
            <w:r>
              <w:rPr>
                <w:rFonts w:hint="eastAsia"/>
                <w:snapToGrid w:val="0"/>
                <w:kern w:val="32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jc w:val="center"/>
            </w:pPr>
            <w:r>
              <w:rPr>
                <w:snapToGrid w:val="0"/>
                <w:kern w:val="32"/>
                <w:lang w:val="zh-CN"/>
              </w:rPr>
              <w:t>0</w:t>
            </w:r>
          </w:p>
        </w:tc>
      </w:tr>
    </w:tbl>
    <w:p>
      <w:pPr>
        <w:ind w:firstLine="640" w:firstLineChars="200"/>
        <w:rPr>
          <w:rFonts w:eastAsia="黑体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</w:p>
    <w:p>
      <w:pPr>
        <w:pStyle w:val="2"/>
        <w:rPr>
          <w:rFonts w:eastAsia="黑体"/>
          <w:sz w:val="32"/>
          <w:szCs w:val="32"/>
        </w:rPr>
      </w:pPr>
    </w:p>
    <w:p>
      <w:pPr>
        <w:pStyle w:val="2"/>
        <w:rPr>
          <w:rFonts w:eastAsia="黑体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85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0"/>
        <w:gridCol w:w="529"/>
        <w:gridCol w:w="574"/>
        <w:gridCol w:w="499"/>
        <w:gridCol w:w="679"/>
        <w:gridCol w:w="633"/>
        <w:gridCol w:w="589"/>
        <w:gridCol w:w="544"/>
        <w:gridCol w:w="545"/>
        <w:gridCol w:w="514"/>
        <w:gridCol w:w="619"/>
        <w:gridCol w:w="619"/>
        <w:gridCol w:w="634"/>
        <w:gridCol w:w="529"/>
        <w:gridCol w:w="453"/>
      </w:tblGrid>
      <w:tr>
        <w:trPr>
          <w:trHeight w:val="342" w:hRule="atLeast"/>
          <w:jc w:val="center"/>
        </w:trPr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行政复议</w:t>
            </w:r>
          </w:p>
        </w:tc>
        <w:tc>
          <w:tcPr>
            <w:tcW w:w="567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结果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维持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结果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纠正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结果</w:t>
            </w: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尚未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审结</w:t>
            </w:r>
          </w:p>
        </w:tc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总计</w:t>
            </w: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未经复议直接起诉</w:t>
            </w:r>
          </w:p>
        </w:tc>
        <w:tc>
          <w:tcPr>
            <w:tcW w:w="285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结果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维持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结果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纠正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结果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尚未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审结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计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结果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维持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结果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纠正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结果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尚未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审结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2019年，我局部门信息公开工作取得了一定成效，但仍存在一些问题：一是主动公开范围还需进一步扩大；二是信息公开内容、工作运行机制等方面还需加强完善。</w:t>
      </w:r>
    </w:p>
    <w:p>
      <w:pPr>
        <w:pStyle w:val="11"/>
        <w:tabs>
          <w:tab w:val="left" w:pos="1210"/>
        </w:tabs>
        <w:spacing w:line="600" w:lineRule="exact"/>
        <w:ind w:firstLine="57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2020年，我局将以建设高效服务型机关为目标，健全完善工作机制，加大政务公开范围和透明度，强化工作队伍建设和能力提高，畅通与群众的沟通渠道，及时回应群众关切，不断提升工作服务水平和效率。</w:t>
      </w:r>
      <w:bookmarkStart w:id="0" w:name="bookmark32"/>
    </w:p>
    <w:p>
      <w:pPr>
        <w:pStyle w:val="11"/>
        <w:tabs>
          <w:tab w:val="left" w:pos="1210"/>
        </w:tabs>
        <w:spacing w:line="600" w:lineRule="exact"/>
        <w:ind w:firstLine="578"/>
        <w:rPr>
          <w:rFonts w:ascii="Times New Roman" w:hAnsi="Times New Roman" w:eastAsia="仿宋_GB2312" w:cs="Times New Roman"/>
          <w:snapToGrid w:val="0"/>
          <w:color w:val="000000"/>
          <w:spacing w:val="-23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</w:t>
      </w:r>
      <w:bookmarkEnd w:id="0"/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、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pStyle w:val="2"/>
        <w:ind w:firstLine="5440" w:firstLineChars="1700"/>
        <w:rPr>
          <w:rFonts w:eastAsia="仿宋_GB2312"/>
          <w:sz w:val="32"/>
          <w:szCs w:val="32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69"/>
    <w:rsid w:val="00090D19"/>
    <w:rsid w:val="000C1EF5"/>
    <w:rsid w:val="00102EE0"/>
    <w:rsid w:val="001D0451"/>
    <w:rsid w:val="00266CF7"/>
    <w:rsid w:val="0026749C"/>
    <w:rsid w:val="002D2606"/>
    <w:rsid w:val="006F0AAB"/>
    <w:rsid w:val="00802AAF"/>
    <w:rsid w:val="008645F2"/>
    <w:rsid w:val="00884729"/>
    <w:rsid w:val="008A6358"/>
    <w:rsid w:val="008F3683"/>
    <w:rsid w:val="00970414"/>
    <w:rsid w:val="009846C9"/>
    <w:rsid w:val="00A57269"/>
    <w:rsid w:val="00AA5CDF"/>
    <w:rsid w:val="00AD1485"/>
    <w:rsid w:val="00CD14F5"/>
    <w:rsid w:val="00EB48D6"/>
    <w:rsid w:val="00EC444C"/>
    <w:rsid w:val="00FB34E0"/>
    <w:rsid w:val="0C2A1628"/>
    <w:rsid w:val="20B436F8"/>
    <w:rsid w:val="3BC86B87"/>
    <w:rsid w:val="508A6B92"/>
    <w:rsid w:val="5E5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8"/>
    <w:qFormat/>
    <w:uiPriority w:val="99"/>
    <w:rPr>
      <w:rFonts w:ascii="宋体" w:hAnsi="Courier New" w:cs="Courier New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3"/>
    <w:semiHidden/>
    <w:qFormat/>
    <w:uiPriority w:val="99"/>
    <w:rPr>
      <w:rFonts w:ascii="宋体" w:hAnsi="Courier New" w:cs="Courier New"/>
      <w:szCs w:val="21"/>
    </w:rPr>
  </w:style>
  <w:style w:type="character" w:customStyle="1" w:styleId="9">
    <w:name w:val="页眉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kern w:val="2"/>
      <w:sz w:val="18"/>
      <w:szCs w:val="18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4</Pages>
  <Words>316</Words>
  <Characters>1804</Characters>
  <Lines>15</Lines>
  <Paragraphs>4</Paragraphs>
  <TotalTime>0</TotalTime>
  <ScaleCrop>false</ScaleCrop>
  <LinksUpToDate>false</LinksUpToDate>
  <CharactersWithSpaces>2116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2020-01-17T09:03:00Z</cp:lastPrinted>
  <dcterms:modified xsi:type="dcterms:W3CDTF">2020-01-16T02:47:54Z</dcterms:modified>
  <dc:title>铜川市耀州区水务局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