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600" w:lineRule="exact"/>
        <w:jc w:val="center"/>
        <w:rPr>
          <w:rFonts w:ascii="Times New Roman" w:hAnsi="Times New Roman" w:eastAsia="方正小标宋简体" w:cs="Times New Roman"/>
          <w:bCs/>
          <w:snapToGrid w:val="0"/>
          <w:color w:val="000000"/>
          <w:sz w:val="44"/>
          <w:szCs w:val="44"/>
        </w:rPr>
      </w:pPr>
      <w:r>
        <w:rPr>
          <w:rFonts w:hint="eastAsia" w:ascii="Times New Roman" w:hAnsi="Times New Roman" w:eastAsia="方正小标宋简体" w:cs="Times New Roman"/>
          <w:bCs/>
          <w:snapToGrid w:val="0"/>
          <w:color w:val="000000"/>
          <w:sz w:val="44"/>
          <w:szCs w:val="44"/>
        </w:rPr>
        <w:t>铜川市耀州区退役军人事务局</w:t>
      </w:r>
    </w:p>
    <w:p>
      <w:pPr>
        <w:topLinePunct/>
        <w:spacing w:line="600" w:lineRule="exact"/>
        <w:jc w:val="center"/>
        <w:rPr>
          <w:rFonts w:ascii="Times New Roman" w:hAnsi="Times New Roman" w:eastAsia="方正小标宋简体" w:cs="Times New Roman"/>
          <w:bCs/>
          <w:snapToGrid w:val="0"/>
          <w:color w:val="000000"/>
          <w:sz w:val="44"/>
          <w:szCs w:val="44"/>
        </w:rPr>
      </w:pPr>
      <w:r>
        <w:rPr>
          <w:rFonts w:ascii="Times New Roman" w:hAnsi="Times New Roman" w:eastAsia="方正小标宋简体" w:cs="Times New Roman"/>
          <w:bCs/>
          <w:snapToGrid w:val="0"/>
          <w:color w:val="000000"/>
          <w:sz w:val="44"/>
          <w:szCs w:val="44"/>
        </w:rPr>
        <w:t>2019</w:t>
      </w:r>
      <w:r>
        <w:rPr>
          <w:rFonts w:hint="eastAsia" w:ascii="Times New Roman" w:hAnsi="Times New Roman" w:eastAsia="方正小标宋简体" w:cs="Times New Roman"/>
          <w:bCs/>
          <w:snapToGrid w:val="0"/>
          <w:color w:val="000000"/>
          <w:sz w:val="44"/>
          <w:szCs w:val="44"/>
        </w:rPr>
        <w:t>年政府信息公开工作年度报告</w:t>
      </w:r>
    </w:p>
    <w:p>
      <w:pPr>
        <w:spacing w:line="560" w:lineRule="exact"/>
        <w:rPr>
          <w:rFonts w:ascii="仿宋_GB2312" w:hAnsi="宋体" w:eastAsia="仿宋_GB2312"/>
          <w:sz w:val="32"/>
          <w:szCs w:val="32"/>
        </w:rPr>
      </w:pPr>
    </w:p>
    <w:p>
      <w:pPr>
        <w:spacing w:line="560" w:lineRule="exact"/>
        <w:ind w:firstLine="640" w:firstLineChars="200"/>
        <w:rPr>
          <w:rFonts w:ascii="黑体" w:hAnsi="黑体" w:eastAsia="黑体" w:cs="黑体"/>
          <w:sz w:val="32"/>
          <w:szCs w:val="32"/>
        </w:rPr>
      </w:pPr>
      <w:bookmarkStart w:id="0" w:name="_GoBack"/>
      <w:r>
        <w:rPr>
          <w:rFonts w:hint="eastAsia" w:ascii="黑体" w:hAnsi="黑体" w:eastAsia="黑体" w:cs="黑体"/>
          <w:sz w:val="32"/>
          <w:szCs w:val="32"/>
        </w:rPr>
        <w:t>一、总体情况</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（一）概述</w:t>
      </w:r>
    </w:p>
    <w:p>
      <w:pPr>
        <w:pStyle w:val="2"/>
        <w:ind w:firstLine="560"/>
        <w:rPr>
          <w:rFonts w:ascii="仿宋_GB2312" w:eastAsia="仿宋_GB2312"/>
          <w:sz w:val="32"/>
          <w:szCs w:val="32"/>
        </w:rPr>
      </w:pPr>
      <w:r>
        <w:rPr>
          <w:rFonts w:hint="eastAsia" w:ascii="仿宋_GB2312" w:eastAsia="仿宋_GB2312"/>
          <w:sz w:val="32"/>
          <w:szCs w:val="32"/>
        </w:rPr>
        <w:t>2019年，区退役军人事务局根据《中华人民共和国政府信息公开条例》新条例第五十条规定，严格落实好政府信息公开工作年度报告工作制度，</w:t>
      </w:r>
      <w:r>
        <w:rPr>
          <w:rFonts w:hint="eastAsia" w:ascii="仿宋_GB2312" w:hAnsi="仿宋" w:eastAsia="仿宋_GB2312"/>
          <w:snapToGrid w:val="0"/>
          <w:kern w:val="32"/>
          <w:sz w:val="32"/>
          <w:szCs w:val="32"/>
          <w:lang w:val="zh-CN"/>
        </w:rPr>
        <w:t>坚持将政务信息公开作为推动退役军人事务发展的有力推手；</w:t>
      </w:r>
      <w:r>
        <w:rPr>
          <w:rFonts w:hint="eastAsia" w:ascii="仿宋_GB2312" w:eastAsia="仿宋_GB2312"/>
          <w:sz w:val="32"/>
          <w:szCs w:val="32"/>
        </w:rPr>
        <w:t>更好的发挥政府信息公开工作重要作用。</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（二）主动公开信息情况</w:t>
      </w:r>
    </w:p>
    <w:p>
      <w:pPr>
        <w:spacing w:line="560" w:lineRule="exact"/>
        <w:ind w:firstLine="640" w:firstLineChars="200"/>
        <w:rPr>
          <w:rFonts w:ascii="仿宋_GB2312" w:hAnsi="宋体" w:eastAsia="仿宋_GB2312"/>
          <w:sz w:val="32"/>
          <w:szCs w:val="32"/>
        </w:rPr>
      </w:pPr>
      <w:r>
        <w:rPr>
          <w:rFonts w:hint="eastAsia" w:ascii="仿宋_GB2312" w:eastAsia="仿宋_GB2312" w:cs="仿宋_GB2312"/>
          <w:snapToGrid w:val="0"/>
          <w:kern w:val="32"/>
          <w:sz w:val="32"/>
          <w:szCs w:val="32"/>
          <w:lang w:val="zh-CN"/>
        </w:rPr>
        <w:t>2019年1月30日至 12月31日</w:t>
      </w:r>
      <w:r>
        <w:rPr>
          <w:rFonts w:hint="eastAsia" w:ascii="仿宋_GB2312" w:hAnsi="宋体" w:eastAsia="仿宋_GB2312"/>
          <w:sz w:val="32"/>
          <w:szCs w:val="32"/>
        </w:rPr>
        <w:t>我局主动公开政务信息</w:t>
      </w:r>
      <w:r>
        <w:rPr>
          <w:rFonts w:hint="eastAsia" w:ascii="仿宋_GB2312" w:eastAsia="仿宋_GB2312"/>
          <w:sz w:val="32"/>
          <w:szCs w:val="32"/>
        </w:rPr>
        <w:t>21</w:t>
      </w:r>
      <w:r>
        <w:rPr>
          <w:rFonts w:hint="eastAsia" w:ascii="仿宋_GB2312" w:hAnsi="宋体" w:eastAsia="仿宋_GB2312"/>
          <w:sz w:val="32"/>
          <w:szCs w:val="32"/>
        </w:rPr>
        <w:t>条，</w:t>
      </w:r>
      <w:r>
        <w:rPr>
          <w:rFonts w:hint="eastAsia" w:ascii="仿宋_GB2312" w:eastAsia="仿宋_GB2312" w:cs="仿宋_GB2312"/>
          <w:snapToGrid w:val="0"/>
          <w:kern w:val="32"/>
          <w:sz w:val="32"/>
          <w:szCs w:val="32"/>
          <w:lang w:val="zh-CN"/>
        </w:rPr>
        <w:t>对局机关职能、机构设置、办公时间及联系方式、负责人姓名予以公开发布；</w:t>
      </w:r>
      <w:r>
        <w:rPr>
          <w:rFonts w:hint="eastAsia" w:ascii="仿宋_GB2312" w:hAnsi="宋体" w:eastAsia="仿宋_GB2312"/>
          <w:sz w:val="32"/>
          <w:szCs w:val="32"/>
        </w:rPr>
        <w:t>及时宣传了退役军人事务工作政策，业务、工作动态及成效。</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（三）依申请公开政府信息情况</w:t>
      </w:r>
    </w:p>
    <w:p>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2019</w:t>
      </w:r>
      <w:r>
        <w:rPr>
          <w:rFonts w:hint="eastAsia" w:ascii="仿宋_GB2312" w:hAnsi="宋体" w:eastAsia="仿宋_GB2312"/>
          <w:sz w:val="32"/>
          <w:szCs w:val="32"/>
        </w:rPr>
        <w:t>年，区退役军人事务局未受理依申请公开事项。</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（四）政府信息管理</w:t>
      </w:r>
    </w:p>
    <w:p>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2019</w:t>
      </w:r>
      <w:r>
        <w:rPr>
          <w:rFonts w:hint="eastAsia" w:ascii="仿宋_GB2312" w:hAnsi="宋体" w:eastAsia="仿宋_GB2312"/>
          <w:sz w:val="32"/>
          <w:szCs w:val="32"/>
        </w:rPr>
        <w:t>年度区退役军人事务局政务信息公开工作，全面落实政务信息公开要求，围绕退役军人事务工作政策宣传、脱贫攻坚目标、退役士兵社保接续推进情况、重点优抚对象核查、结对帮扶工作落实等方面做好政务信息公开工作。</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（五）平台建设</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区退役军人事务局</w:t>
      </w:r>
      <w:r>
        <w:rPr>
          <w:rFonts w:ascii="仿宋_GB2312" w:hAnsi="宋体" w:eastAsia="仿宋_GB2312"/>
          <w:sz w:val="32"/>
          <w:szCs w:val="32"/>
        </w:rPr>
        <w:t>2019</w:t>
      </w:r>
      <w:r>
        <w:rPr>
          <w:rFonts w:hint="eastAsia" w:ascii="仿宋_GB2312" w:hAnsi="宋体" w:eastAsia="仿宋_GB2312"/>
          <w:sz w:val="32"/>
          <w:szCs w:val="32"/>
        </w:rPr>
        <w:t>年政府信息公开主要依托政府媒体和宣传平台及时向社会发布最新有关退役军人事务工作的政策相关信息。</w:t>
      </w:r>
      <w:r>
        <w:rPr>
          <w:rFonts w:ascii="仿宋_GB2312" w:hAnsi="宋体" w:eastAsia="仿宋_GB2312"/>
          <w:sz w:val="32"/>
          <w:szCs w:val="32"/>
        </w:rPr>
        <w:t xml:space="preserve"> </w:t>
      </w:r>
    </w:p>
    <w:p>
      <w:pPr>
        <w:spacing w:line="560" w:lineRule="exact"/>
        <w:ind w:left="638" w:leftChars="304"/>
        <w:rPr>
          <w:rFonts w:ascii="楷体" w:hAnsi="楷体" w:eastAsia="楷体"/>
          <w:sz w:val="32"/>
          <w:szCs w:val="32"/>
        </w:rPr>
      </w:pPr>
      <w:r>
        <w:rPr>
          <w:rFonts w:hint="eastAsia" w:ascii="楷体" w:hAnsi="楷体" w:eastAsia="楷体"/>
          <w:sz w:val="32"/>
          <w:szCs w:val="32"/>
        </w:rPr>
        <w:t>（六）人大建议和政协提案办理结果公开情况</w:t>
      </w:r>
    </w:p>
    <w:p>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2019</w:t>
      </w:r>
      <w:r>
        <w:rPr>
          <w:rFonts w:hint="eastAsia" w:ascii="仿宋_GB2312" w:hAnsi="宋体" w:eastAsia="仿宋_GB2312"/>
          <w:sz w:val="32"/>
          <w:szCs w:val="32"/>
        </w:rPr>
        <w:t>年区退役军人事务局未收到需书面回复的人大建议及政协提案。</w:t>
      </w:r>
    </w:p>
    <w:p>
      <w:pPr>
        <w:ind w:firstLine="640" w:firstLineChars="200"/>
        <w:rPr>
          <w:rFonts w:ascii="黑体" w:hAnsi="宋体" w:eastAsia="黑体"/>
          <w:sz w:val="32"/>
          <w:szCs w:val="32"/>
        </w:rPr>
      </w:pPr>
      <w:r>
        <w:rPr>
          <w:rFonts w:hint="eastAsia" w:ascii="黑体" w:hAnsi="宋体" w:eastAsia="黑体"/>
          <w:sz w:val="32"/>
          <w:szCs w:val="32"/>
        </w:rPr>
        <w:t>二、主动公开政府信息情况</w:t>
      </w:r>
    </w:p>
    <w:tbl>
      <w:tblPr>
        <w:tblStyle w:val="6"/>
        <w:tblW w:w="0" w:type="auto"/>
        <w:jc w:val="center"/>
        <w:tblLayout w:type="fixed"/>
        <w:tblCellMar>
          <w:top w:w="0" w:type="dxa"/>
          <w:left w:w="10" w:type="dxa"/>
          <w:bottom w:w="0" w:type="dxa"/>
          <w:right w:w="10" w:type="dxa"/>
        </w:tblCellMar>
      </w:tblPr>
      <w:tblGrid>
        <w:gridCol w:w="2192"/>
        <w:gridCol w:w="2238"/>
        <w:gridCol w:w="2372"/>
        <w:gridCol w:w="2018"/>
      </w:tblGrid>
      <w:tr>
        <w:tblPrEx>
          <w:tblCellMar>
            <w:top w:w="0" w:type="dxa"/>
            <w:left w:w="10" w:type="dxa"/>
            <w:bottom w:w="0" w:type="dxa"/>
            <w:right w:w="10" w:type="dxa"/>
          </w:tblCellMar>
        </w:tblPrEx>
        <w:trPr>
          <w:trHeight w:val="633" w:hRule="atLeast"/>
          <w:jc w:val="center"/>
        </w:trPr>
        <w:tc>
          <w:tcPr>
            <w:tcW w:w="8820" w:type="dxa"/>
            <w:gridSpan w:val="4"/>
            <w:tcBorders>
              <w:top w:val="single" w:color="auto" w:sz="4" w:space="0"/>
              <w:left w:val="single" w:color="auto" w:sz="4" w:space="0"/>
              <w:bottom w:val="nil"/>
              <w:right w:val="single" w:color="auto" w:sz="4" w:space="0"/>
            </w:tcBorders>
            <w:shd w:val="clear" w:color="auto" w:fill="FFFFFF"/>
            <w:vAlign w:val="center"/>
          </w:tcPr>
          <w:p>
            <w:pPr>
              <w:jc w:val="center"/>
              <w:rPr>
                <w:rFonts w:ascii="宋体"/>
                <w:sz w:val="18"/>
                <w:szCs w:val="18"/>
              </w:rPr>
            </w:pPr>
            <w:r>
              <w:rPr>
                <w:rFonts w:hint="eastAsia" w:ascii="宋体" w:hAnsi="宋体"/>
                <w:sz w:val="18"/>
                <w:szCs w:val="18"/>
              </w:rPr>
              <w:t>第二十条第（一）项</w:t>
            </w:r>
          </w:p>
        </w:tc>
      </w:tr>
      <w:tr>
        <w:tblPrEx>
          <w:tblCellMar>
            <w:top w:w="0" w:type="dxa"/>
            <w:left w:w="10" w:type="dxa"/>
            <w:bottom w:w="0" w:type="dxa"/>
            <w:right w:w="10" w:type="dxa"/>
          </w:tblCellMar>
        </w:tblPrEx>
        <w:trPr>
          <w:trHeight w:val="610" w:hRule="atLeast"/>
          <w:jc w:val="center"/>
        </w:trPr>
        <w:tc>
          <w:tcPr>
            <w:tcW w:w="2192"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信息内容</w:t>
            </w:r>
          </w:p>
        </w:tc>
        <w:tc>
          <w:tcPr>
            <w:tcW w:w="2238"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本年新制作数量</w:t>
            </w:r>
          </w:p>
        </w:tc>
        <w:tc>
          <w:tcPr>
            <w:tcW w:w="2372"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本年新公开数量</w:t>
            </w:r>
          </w:p>
        </w:tc>
        <w:tc>
          <w:tcPr>
            <w:tcW w:w="201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sz w:val="18"/>
                <w:szCs w:val="18"/>
              </w:rPr>
            </w:pPr>
            <w:r>
              <w:rPr>
                <w:rFonts w:hint="eastAsia" w:ascii="宋体" w:hAnsi="宋体"/>
                <w:sz w:val="18"/>
                <w:szCs w:val="18"/>
              </w:rPr>
              <w:t>对外公开总数量</w:t>
            </w:r>
          </w:p>
        </w:tc>
      </w:tr>
      <w:tr>
        <w:tblPrEx>
          <w:tblCellMar>
            <w:top w:w="0" w:type="dxa"/>
            <w:left w:w="10" w:type="dxa"/>
            <w:bottom w:w="0" w:type="dxa"/>
            <w:right w:w="10" w:type="dxa"/>
          </w:tblCellMar>
        </w:tblPrEx>
        <w:trPr>
          <w:trHeight w:val="484" w:hRule="atLeast"/>
          <w:jc w:val="center"/>
        </w:trPr>
        <w:tc>
          <w:tcPr>
            <w:tcW w:w="2192"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规章</w:t>
            </w:r>
          </w:p>
        </w:tc>
        <w:tc>
          <w:tcPr>
            <w:tcW w:w="2238"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sz w:val="18"/>
                <w:szCs w:val="18"/>
              </w:rPr>
              <w:t>0</w:t>
            </w:r>
          </w:p>
        </w:tc>
        <w:tc>
          <w:tcPr>
            <w:tcW w:w="2372"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sz w:val="18"/>
                <w:szCs w:val="18"/>
              </w:rPr>
              <w:t>0</w:t>
            </w:r>
          </w:p>
        </w:tc>
        <w:tc>
          <w:tcPr>
            <w:tcW w:w="201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sz w:val="18"/>
                <w:szCs w:val="18"/>
              </w:rPr>
            </w:pPr>
            <w:r>
              <w:rPr>
                <w:rFonts w:ascii="宋体" w:hAnsi="宋体"/>
                <w:sz w:val="18"/>
                <w:szCs w:val="18"/>
              </w:rPr>
              <w:t>0</w:t>
            </w:r>
          </w:p>
        </w:tc>
      </w:tr>
      <w:tr>
        <w:tblPrEx>
          <w:tblCellMar>
            <w:top w:w="0" w:type="dxa"/>
            <w:left w:w="10" w:type="dxa"/>
            <w:bottom w:w="0" w:type="dxa"/>
            <w:right w:w="10" w:type="dxa"/>
          </w:tblCellMar>
        </w:tblPrEx>
        <w:trPr>
          <w:trHeight w:val="493" w:hRule="atLeast"/>
          <w:jc w:val="center"/>
        </w:trPr>
        <w:tc>
          <w:tcPr>
            <w:tcW w:w="2192"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规范性文件</w:t>
            </w:r>
          </w:p>
        </w:tc>
        <w:tc>
          <w:tcPr>
            <w:tcW w:w="2238"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sz w:val="18"/>
                <w:szCs w:val="18"/>
              </w:rPr>
            </w:pPr>
            <w:r>
              <w:rPr>
                <w:rFonts w:hint="eastAsia" w:ascii="宋体" w:hAnsi="宋体"/>
                <w:sz w:val="18"/>
                <w:szCs w:val="18"/>
              </w:rPr>
              <w:t>0</w:t>
            </w:r>
          </w:p>
        </w:tc>
        <w:tc>
          <w:tcPr>
            <w:tcW w:w="2372"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sz w:val="18"/>
                <w:szCs w:val="18"/>
              </w:rPr>
            </w:pPr>
            <w:r>
              <w:rPr>
                <w:rFonts w:hint="eastAsia" w:ascii="宋体" w:hAnsi="宋体"/>
                <w:sz w:val="18"/>
                <w:szCs w:val="18"/>
              </w:rPr>
              <w:t>0</w:t>
            </w:r>
          </w:p>
        </w:tc>
        <w:tc>
          <w:tcPr>
            <w:tcW w:w="201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sz w:val="18"/>
                <w:szCs w:val="18"/>
              </w:rPr>
            </w:pPr>
            <w:r>
              <w:rPr>
                <w:rFonts w:hint="eastAsia" w:ascii="宋体" w:hAnsi="宋体"/>
                <w:sz w:val="18"/>
                <w:szCs w:val="18"/>
              </w:rPr>
              <w:t>0</w:t>
            </w:r>
          </w:p>
        </w:tc>
      </w:tr>
      <w:tr>
        <w:tblPrEx>
          <w:tblCellMar>
            <w:top w:w="0" w:type="dxa"/>
            <w:left w:w="10" w:type="dxa"/>
            <w:bottom w:w="0" w:type="dxa"/>
            <w:right w:w="10" w:type="dxa"/>
          </w:tblCellMar>
        </w:tblPrEx>
        <w:trPr>
          <w:trHeight w:val="493" w:hRule="atLeast"/>
          <w:jc w:val="center"/>
        </w:trPr>
        <w:tc>
          <w:tcPr>
            <w:tcW w:w="8820" w:type="dxa"/>
            <w:gridSpan w:val="4"/>
            <w:tcBorders>
              <w:top w:val="single" w:color="auto" w:sz="4" w:space="0"/>
              <w:left w:val="single" w:color="auto" w:sz="4" w:space="0"/>
              <w:bottom w:val="nil"/>
              <w:right w:val="single" w:color="auto" w:sz="4" w:space="0"/>
            </w:tcBorders>
            <w:shd w:val="clear" w:color="auto" w:fill="FFFFFF"/>
            <w:vAlign w:val="center"/>
          </w:tcPr>
          <w:p>
            <w:pPr>
              <w:jc w:val="center"/>
              <w:rPr>
                <w:rFonts w:ascii="宋体"/>
                <w:sz w:val="18"/>
                <w:szCs w:val="18"/>
              </w:rPr>
            </w:pPr>
            <w:r>
              <w:rPr>
                <w:rFonts w:hint="eastAsia" w:ascii="宋体" w:hAnsi="宋体"/>
                <w:sz w:val="18"/>
                <w:szCs w:val="18"/>
              </w:rPr>
              <w:t>第二十条第（五）项</w:t>
            </w:r>
          </w:p>
        </w:tc>
      </w:tr>
      <w:tr>
        <w:tblPrEx>
          <w:tblCellMar>
            <w:top w:w="0" w:type="dxa"/>
            <w:left w:w="10" w:type="dxa"/>
            <w:bottom w:w="0" w:type="dxa"/>
            <w:right w:w="10" w:type="dxa"/>
          </w:tblCellMar>
        </w:tblPrEx>
        <w:trPr>
          <w:trHeight w:val="618" w:hRule="atLeast"/>
          <w:jc w:val="center"/>
        </w:trPr>
        <w:tc>
          <w:tcPr>
            <w:tcW w:w="2192"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信息内容</w:t>
            </w:r>
          </w:p>
        </w:tc>
        <w:tc>
          <w:tcPr>
            <w:tcW w:w="2238"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上一年项目数量</w:t>
            </w:r>
          </w:p>
        </w:tc>
        <w:tc>
          <w:tcPr>
            <w:tcW w:w="2372"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本年增</w:t>
            </w:r>
            <w:r>
              <w:rPr>
                <w:rFonts w:ascii="宋体" w:hAnsi="宋体"/>
                <w:sz w:val="18"/>
                <w:szCs w:val="18"/>
              </w:rPr>
              <w:t>/</w:t>
            </w:r>
            <w:r>
              <w:rPr>
                <w:rFonts w:hint="eastAsia" w:ascii="宋体" w:hAnsi="宋体"/>
                <w:sz w:val="18"/>
                <w:szCs w:val="18"/>
              </w:rPr>
              <w:t>减</w:t>
            </w:r>
          </w:p>
        </w:tc>
        <w:tc>
          <w:tcPr>
            <w:tcW w:w="201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sz w:val="18"/>
                <w:szCs w:val="18"/>
              </w:rPr>
            </w:pPr>
            <w:r>
              <w:rPr>
                <w:rFonts w:hint="eastAsia" w:ascii="宋体" w:hAnsi="宋体"/>
                <w:sz w:val="18"/>
                <w:szCs w:val="18"/>
              </w:rPr>
              <w:t>处理决定数量</w:t>
            </w:r>
          </w:p>
        </w:tc>
      </w:tr>
      <w:tr>
        <w:tblPrEx>
          <w:tblCellMar>
            <w:top w:w="0" w:type="dxa"/>
            <w:left w:w="10" w:type="dxa"/>
            <w:bottom w:w="0" w:type="dxa"/>
            <w:right w:w="10" w:type="dxa"/>
          </w:tblCellMar>
        </w:tblPrEx>
        <w:trPr>
          <w:trHeight w:val="493" w:hRule="atLeast"/>
          <w:jc w:val="center"/>
        </w:trPr>
        <w:tc>
          <w:tcPr>
            <w:tcW w:w="2192"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行政许可</w:t>
            </w:r>
          </w:p>
        </w:tc>
        <w:tc>
          <w:tcPr>
            <w:tcW w:w="2238" w:type="dxa"/>
            <w:tcBorders>
              <w:top w:val="single" w:color="auto" w:sz="4" w:space="0"/>
              <w:left w:val="single" w:color="auto" w:sz="4" w:space="0"/>
              <w:bottom w:val="nil"/>
              <w:right w:val="nil"/>
            </w:tcBorders>
            <w:shd w:val="clear" w:color="auto" w:fill="FFFFFF"/>
            <w:vAlign w:val="center"/>
          </w:tcPr>
          <w:p>
            <w:pPr>
              <w:jc w:val="center"/>
              <w:rPr>
                <w:rFonts w:ascii="宋体" w:hAnsi="宋体"/>
                <w:sz w:val="18"/>
                <w:szCs w:val="18"/>
              </w:rPr>
            </w:pPr>
            <w:r>
              <w:rPr>
                <w:rFonts w:hint="eastAsia" w:ascii="宋体" w:hAnsi="宋体"/>
                <w:sz w:val="18"/>
                <w:szCs w:val="18"/>
              </w:rPr>
              <w:t>0</w:t>
            </w:r>
          </w:p>
        </w:tc>
        <w:tc>
          <w:tcPr>
            <w:tcW w:w="2372" w:type="dxa"/>
            <w:tcBorders>
              <w:top w:val="single" w:color="auto" w:sz="4" w:space="0"/>
              <w:left w:val="single" w:color="auto" w:sz="4" w:space="0"/>
              <w:bottom w:val="nil"/>
              <w:right w:val="nil"/>
            </w:tcBorders>
            <w:shd w:val="clear" w:color="auto" w:fill="FFFFFF"/>
            <w:vAlign w:val="center"/>
          </w:tcPr>
          <w:p>
            <w:pPr>
              <w:jc w:val="center"/>
              <w:rPr>
                <w:rFonts w:ascii="宋体" w:hAnsi="宋体"/>
                <w:sz w:val="18"/>
                <w:szCs w:val="18"/>
              </w:rPr>
            </w:pPr>
            <w:r>
              <w:rPr>
                <w:rFonts w:hint="eastAsia" w:ascii="宋体" w:hAnsi="宋体"/>
                <w:sz w:val="18"/>
                <w:szCs w:val="18"/>
              </w:rPr>
              <w:t>0</w:t>
            </w:r>
          </w:p>
        </w:tc>
        <w:tc>
          <w:tcPr>
            <w:tcW w:w="201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sz w:val="18"/>
                <w:szCs w:val="18"/>
              </w:rPr>
            </w:pPr>
            <w:r>
              <w:rPr>
                <w:rFonts w:hint="eastAsia" w:ascii="宋体" w:hAnsi="宋体"/>
                <w:sz w:val="18"/>
                <w:szCs w:val="18"/>
              </w:rPr>
              <w:t>0</w:t>
            </w:r>
          </w:p>
        </w:tc>
      </w:tr>
      <w:tr>
        <w:tblPrEx>
          <w:tblCellMar>
            <w:top w:w="0" w:type="dxa"/>
            <w:left w:w="10" w:type="dxa"/>
            <w:bottom w:w="0" w:type="dxa"/>
            <w:right w:w="10" w:type="dxa"/>
          </w:tblCellMar>
        </w:tblPrEx>
        <w:trPr>
          <w:trHeight w:val="484" w:hRule="atLeast"/>
          <w:jc w:val="center"/>
        </w:trPr>
        <w:tc>
          <w:tcPr>
            <w:tcW w:w="2192"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其他对外管理服务事项</w:t>
            </w:r>
          </w:p>
        </w:tc>
        <w:tc>
          <w:tcPr>
            <w:tcW w:w="2238"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sz w:val="18"/>
                <w:szCs w:val="18"/>
              </w:rPr>
            </w:pPr>
            <w:r>
              <w:rPr>
                <w:rFonts w:hint="eastAsia" w:ascii="宋体"/>
                <w:sz w:val="18"/>
                <w:szCs w:val="18"/>
              </w:rPr>
              <w:t>0</w:t>
            </w:r>
          </w:p>
        </w:tc>
        <w:tc>
          <w:tcPr>
            <w:tcW w:w="2372"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sz w:val="18"/>
                <w:szCs w:val="18"/>
              </w:rPr>
            </w:pPr>
            <w:r>
              <w:rPr>
                <w:rFonts w:hint="eastAsia" w:ascii="宋体"/>
                <w:sz w:val="18"/>
                <w:szCs w:val="18"/>
              </w:rPr>
              <w:t>0</w:t>
            </w:r>
          </w:p>
        </w:tc>
        <w:tc>
          <w:tcPr>
            <w:tcW w:w="201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sz w:val="18"/>
                <w:szCs w:val="18"/>
              </w:rPr>
            </w:pPr>
            <w:r>
              <w:rPr>
                <w:rFonts w:ascii="宋体" w:hAnsi="宋体"/>
                <w:sz w:val="18"/>
                <w:szCs w:val="18"/>
              </w:rPr>
              <w:t>0</w:t>
            </w:r>
          </w:p>
        </w:tc>
      </w:tr>
      <w:tr>
        <w:tblPrEx>
          <w:tblCellMar>
            <w:top w:w="0" w:type="dxa"/>
            <w:left w:w="10" w:type="dxa"/>
            <w:bottom w:w="0" w:type="dxa"/>
            <w:right w:w="10" w:type="dxa"/>
          </w:tblCellMar>
        </w:tblPrEx>
        <w:trPr>
          <w:trHeight w:val="501" w:hRule="atLeast"/>
          <w:jc w:val="center"/>
        </w:trPr>
        <w:tc>
          <w:tcPr>
            <w:tcW w:w="8820" w:type="dxa"/>
            <w:gridSpan w:val="4"/>
            <w:tcBorders>
              <w:top w:val="single" w:color="auto" w:sz="4" w:space="0"/>
              <w:left w:val="single" w:color="auto" w:sz="4" w:space="0"/>
              <w:bottom w:val="nil"/>
              <w:right w:val="single" w:color="auto" w:sz="4" w:space="0"/>
            </w:tcBorders>
            <w:shd w:val="clear" w:color="auto" w:fill="FFFFFF"/>
            <w:vAlign w:val="center"/>
          </w:tcPr>
          <w:p>
            <w:pPr>
              <w:jc w:val="center"/>
              <w:rPr>
                <w:rFonts w:ascii="宋体"/>
                <w:sz w:val="18"/>
                <w:szCs w:val="18"/>
              </w:rPr>
            </w:pPr>
            <w:r>
              <w:rPr>
                <w:rFonts w:hint="eastAsia" w:ascii="宋体" w:hAnsi="宋体"/>
                <w:sz w:val="18"/>
                <w:szCs w:val="18"/>
              </w:rPr>
              <w:t>第二十条第（六）项</w:t>
            </w:r>
          </w:p>
        </w:tc>
      </w:tr>
      <w:tr>
        <w:tblPrEx>
          <w:tblCellMar>
            <w:top w:w="0" w:type="dxa"/>
            <w:left w:w="10" w:type="dxa"/>
            <w:bottom w:w="0" w:type="dxa"/>
            <w:right w:w="10" w:type="dxa"/>
          </w:tblCellMar>
        </w:tblPrEx>
        <w:trPr>
          <w:trHeight w:val="493" w:hRule="atLeast"/>
          <w:jc w:val="center"/>
        </w:trPr>
        <w:tc>
          <w:tcPr>
            <w:tcW w:w="2192"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信息内容</w:t>
            </w:r>
          </w:p>
        </w:tc>
        <w:tc>
          <w:tcPr>
            <w:tcW w:w="2238"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上一年项目数量</w:t>
            </w:r>
          </w:p>
        </w:tc>
        <w:tc>
          <w:tcPr>
            <w:tcW w:w="2372"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本年增</w:t>
            </w:r>
            <w:r>
              <w:rPr>
                <w:rFonts w:ascii="宋体" w:hAnsi="宋体"/>
                <w:sz w:val="18"/>
                <w:szCs w:val="18"/>
              </w:rPr>
              <w:t>/</w:t>
            </w:r>
            <w:r>
              <w:rPr>
                <w:rFonts w:hint="eastAsia" w:ascii="宋体" w:hAnsi="宋体"/>
                <w:sz w:val="18"/>
                <w:szCs w:val="18"/>
              </w:rPr>
              <w:t>减</w:t>
            </w:r>
          </w:p>
        </w:tc>
        <w:tc>
          <w:tcPr>
            <w:tcW w:w="201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sz w:val="18"/>
                <w:szCs w:val="18"/>
              </w:rPr>
            </w:pPr>
            <w:r>
              <w:rPr>
                <w:rFonts w:hint="eastAsia" w:ascii="宋体" w:hAnsi="宋体"/>
                <w:sz w:val="18"/>
                <w:szCs w:val="18"/>
              </w:rPr>
              <w:t>处理决定数量</w:t>
            </w:r>
          </w:p>
        </w:tc>
      </w:tr>
      <w:tr>
        <w:tblPrEx>
          <w:tblCellMar>
            <w:top w:w="0" w:type="dxa"/>
            <w:left w:w="10" w:type="dxa"/>
            <w:bottom w:w="0" w:type="dxa"/>
            <w:right w:w="10" w:type="dxa"/>
          </w:tblCellMar>
        </w:tblPrEx>
        <w:trPr>
          <w:trHeight w:val="484" w:hRule="atLeast"/>
          <w:jc w:val="center"/>
        </w:trPr>
        <w:tc>
          <w:tcPr>
            <w:tcW w:w="2192"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行政处罚</w:t>
            </w:r>
          </w:p>
        </w:tc>
        <w:tc>
          <w:tcPr>
            <w:tcW w:w="2238" w:type="dxa"/>
            <w:tcBorders>
              <w:top w:val="single" w:color="auto" w:sz="4" w:space="0"/>
              <w:left w:val="single" w:color="auto" w:sz="4" w:space="0"/>
              <w:bottom w:val="nil"/>
              <w:right w:val="nil"/>
            </w:tcBorders>
            <w:shd w:val="clear" w:color="auto" w:fill="FFFFFF"/>
            <w:vAlign w:val="center"/>
          </w:tcPr>
          <w:p>
            <w:pPr>
              <w:jc w:val="center"/>
              <w:rPr>
                <w:rFonts w:ascii="宋体" w:hAnsi="宋体"/>
                <w:sz w:val="18"/>
                <w:szCs w:val="18"/>
              </w:rPr>
            </w:pPr>
            <w:r>
              <w:rPr>
                <w:rFonts w:hint="eastAsia" w:ascii="宋体" w:hAnsi="宋体"/>
                <w:sz w:val="18"/>
                <w:szCs w:val="18"/>
              </w:rPr>
              <w:t>0</w:t>
            </w:r>
          </w:p>
        </w:tc>
        <w:tc>
          <w:tcPr>
            <w:tcW w:w="2372" w:type="dxa"/>
            <w:tcBorders>
              <w:top w:val="single" w:color="auto" w:sz="4" w:space="0"/>
              <w:left w:val="single" w:color="auto" w:sz="4" w:space="0"/>
              <w:bottom w:val="nil"/>
              <w:right w:val="nil"/>
            </w:tcBorders>
            <w:shd w:val="clear" w:color="auto" w:fill="FFFFFF"/>
            <w:vAlign w:val="center"/>
          </w:tcPr>
          <w:p>
            <w:pPr>
              <w:jc w:val="center"/>
              <w:rPr>
                <w:rFonts w:ascii="宋体" w:hAnsi="宋体"/>
                <w:sz w:val="18"/>
                <w:szCs w:val="18"/>
              </w:rPr>
            </w:pPr>
            <w:r>
              <w:rPr>
                <w:rFonts w:hint="eastAsia" w:ascii="宋体" w:hAnsi="宋体"/>
                <w:sz w:val="18"/>
                <w:szCs w:val="18"/>
              </w:rPr>
              <w:t>0</w:t>
            </w:r>
          </w:p>
        </w:tc>
        <w:tc>
          <w:tcPr>
            <w:tcW w:w="201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sz w:val="18"/>
                <w:szCs w:val="18"/>
              </w:rPr>
            </w:pPr>
            <w:r>
              <w:rPr>
                <w:rFonts w:hint="eastAsia" w:ascii="宋体" w:hAnsi="宋体"/>
                <w:sz w:val="18"/>
                <w:szCs w:val="18"/>
              </w:rPr>
              <w:t>0</w:t>
            </w:r>
          </w:p>
        </w:tc>
      </w:tr>
      <w:tr>
        <w:tblPrEx>
          <w:tblCellMar>
            <w:top w:w="0" w:type="dxa"/>
            <w:left w:w="10" w:type="dxa"/>
            <w:bottom w:w="0" w:type="dxa"/>
            <w:right w:w="10" w:type="dxa"/>
          </w:tblCellMar>
        </w:tblPrEx>
        <w:trPr>
          <w:trHeight w:val="501" w:hRule="atLeast"/>
          <w:jc w:val="center"/>
        </w:trPr>
        <w:tc>
          <w:tcPr>
            <w:tcW w:w="2192"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行政强制</w:t>
            </w:r>
          </w:p>
        </w:tc>
        <w:tc>
          <w:tcPr>
            <w:tcW w:w="2238"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sz w:val="18"/>
                <w:szCs w:val="18"/>
              </w:rPr>
            </w:pPr>
            <w:r>
              <w:rPr>
                <w:rFonts w:hint="eastAsia" w:ascii="宋体"/>
                <w:sz w:val="18"/>
                <w:szCs w:val="18"/>
              </w:rPr>
              <w:t>0</w:t>
            </w:r>
          </w:p>
        </w:tc>
        <w:tc>
          <w:tcPr>
            <w:tcW w:w="2372"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sz w:val="18"/>
                <w:szCs w:val="18"/>
              </w:rPr>
            </w:pPr>
            <w:r>
              <w:rPr>
                <w:rFonts w:hint="eastAsia" w:ascii="宋体"/>
                <w:sz w:val="18"/>
                <w:szCs w:val="18"/>
              </w:rPr>
              <w:t>0</w:t>
            </w:r>
          </w:p>
        </w:tc>
        <w:tc>
          <w:tcPr>
            <w:tcW w:w="201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sz w:val="18"/>
                <w:szCs w:val="18"/>
              </w:rPr>
            </w:pPr>
            <w:r>
              <w:rPr>
                <w:rFonts w:ascii="宋体" w:hAnsi="宋体"/>
                <w:sz w:val="18"/>
                <w:szCs w:val="18"/>
              </w:rPr>
              <w:t>0</w:t>
            </w:r>
          </w:p>
        </w:tc>
      </w:tr>
      <w:tr>
        <w:tblPrEx>
          <w:tblCellMar>
            <w:top w:w="0" w:type="dxa"/>
            <w:left w:w="10" w:type="dxa"/>
            <w:bottom w:w="0" w:type="dxa"/>
            <w:right w:w="10" w:type="dxa"/>
          </w:tblCellMar>
        </w:tblPrEx>
        <w:trPr>
          <w:trHeight w:val="493" w:hRule="atLeast"/>
          <w:jc w:val="center"/>
        </w:trPr>
        <w:tc>
          <w:tcPr>
            <w:tcW w:w="8820" w:type="dxa"/>
            <w:gridSpan w:val="4"/>
            <w:tcBorders>
              <w:top w:val="single" w:color="auto" w:sz="4" w:space="0"/>
              <w:left w:val="single" w:color="auto" w:sz="4" w:space="0"/>
              <w:bottom w:val="nil"/>
              <w:right w:val="single" w:color="auto" w:sz="4" w:space="0"/>
            </w:tcBorders>
            <w:shd w:val="clear" w:color="auto" w:fill="FFFFFF"/>
            <w:vAlign w:val="center"/>
          </w:tcPr>
          <w:p>
            <w:pPr>
              <w:jc w:val="center"/>
              <w:rPr>
                <w:rFonts w:ascii="宋体"/>
                <w:sz w:val="18"/>
                <w:szCs w:val="18"/>
              </w:rPr>
            </w:pPr>
            <w:r>
              <w:rPr>
                <w:rFonts w:hint="eastAsia" w:ascii="宋体" w:hAnsi="宋体"/>
                <w:sz w:val="18"/>
                <w:szCs w:val="18"/>
              </w:rPr>
              <w:t>第二十条第（八）项</w:t>
            </w:r>
          </w:p>
        </w:tc>
      </w:tr>
      <w:tr>
        <w:tblPrEx>
          <w:tblCellMar>
            <w:top w:w="0" w:type="dxa"/>
            <w:left w:w="10" w:type="dxa"/>
            <w:bottom w:w="0" w:type="dxa"/>
            <w:right w:w="10" w:type="dxa"/>
          </w:tblCellMar>
        </w:tblPrEx>
        <w:trPr>
          <w:trHeight w:val="493" w:hRule="atLeast"/>
          <w:jc w:val="center"/>
        </w:trPr>
        <w:tc>
          <w:tcPr>
            <w:tcW w:w="2192"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信息内容</w:t>
            </w:r>
          </w:p>
        </w:tc>
        <w:tc>
          <w:tcPr>
            <w:tcW w:w="2238"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上一年项目数量</w:t>
            </w:r>
          </w:p>
        </w:tc>
        <w:tc>
          <w:tcPr>
            <w:tcW w:w="4390" w:type="dxa"/>
            <w:gridSpan w:val="2"/>
            <w:tcBorders>
              <w:top w:val="single" w:color="auto" w:sz="4" w:space="0"/>
              <w:left w:val="single" w:color="auto" w:sz="4" w:space="0"/>
              <w:bottom w:val="nil"/>
              <w:right w:val="single" w:color="auto" w:sz="4" w:space="0"/>
            </w:tcBorders>
            <w:shd w:val="clear" w:color="auto" w:fill="FFFFFF"/>
            <w:vAlign w:val="center"/>
          </w:tcPr>
          <w:p>
            <w:pPr>
              <w:jc w:val="center"/>
              <w:rPr>
                <w:rFonts w:ascii="宋体"/>
                <w:sz w:val="18"/>
                <w:szCs w:val="18"/>
              </w:rPr>
            </w:pPr>
            <w:r>
              <w:rPr>
                <w:rFonts w:hint="eastAsia" w:ascii="宋体" w:hAnsi="宋体"/>
                <w:sz w:val="18"/>
                <w:szCs w:val="18"/>
              </w:rPr>
              <w:t>本年增</w:t>
            </w:r>
            <w:r>
              <w:rPr>
                <w:rFonts w:ascii="宋体" w:hAnsi="宋体"/>
                <w:sz w:val="18"/>
                <w:szCs w:val="18"/>
              </w:rPr>
              <w:t>/</w:t>
            </w:r>
            <w:r>
              <w:rPr>
                <w:rFonts w:hint="eastAsia" w:ascii="宋体" w:hAnsi="宋体"/>
                <w:sz w:val="18"/>
                <w:szCs w:val="18"/>
              </w:rPr>
              <w:t>减</w:t>
            </w:r>
          </w:p>
        </w:tc>
      </w:tr>
      <w:tr>
        <w:tblPrEx>
          <w:tblCellMar>
            <w:top w:w="0" w:type="dxa"/>
            <w:left w:w="10" w:type="dxa"/>
            <w:bottom w:w="0" w:type="dxa"/>
            <w:right w:w="10" w:type="dxa"/>
          </w:tblCellMar>
        </w:tblPrEx>
        <w:trPr>
          <w:trHeight w:val="493" w:hRule="atLeast"/>
          <w:jc w:val="center"/>
        </w:trPr>
        <w:tc>
          <w:tcPr>
            <w:tcW w:w="2192"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行政事业性收费</w:t>
            </w:r>
          </w:p>
        </w:tc>
        <w:tc>
          <w:tcPr>
            <w:tcW w:w="2238"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sz w:val="18"/>
                <w:szCs w:val="18"/>
              </w:rPr>
            </w:pPr>
            <w:r>
              <w:rPr>
                <w:rFonts w:hint="eastAsia" w:ascii="宋体" w:hAnsi="宋体"/>
                <w:sz w:val="18"/>
                <w:szCs w:val="18"/>
              </w:rPr>
              <w:t>0</w:t>
            </w:r>
          </w:p>
        </w:tc>
        <w:tc>
          <w:tcPr>
            <w:tcW w:w="439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sz w:val="18"/>
                <w:szCs w:val="18"/>
              </w:rPr>
            </w:pPr>
            <w:r>
              <w:rPr>
                <w:rFonts w:hint="eastAsia" w:ascii="宋体" w:hAnsi="宋体"/>
                <w:sz w:val="18"/>
                <w:szCs w:val="18"/>
              </w:rPr>
              <w:t>0</w:t>
            </w:r>
          </w:p>
        </w:tc>
      </w:tr>
      <w:tr>
        <w:tblPrEx>
          <w:tblCellMar>
            <w:top w:w="0" w:type="dxa"/>
            <w:left w:w="10" w:type="dxa"/>
            <w:bottom w:w="0" w:type="dxa"/>
            <w:right w:w="10" w:type="dxa"/>
          </w:tblCellMar>
        </w:tblPrEx>
        <w:trPr>
          <w:trHeight w:val="493" w:hRule="atLeast"/>
          <w:jc w:val="center"/>
        </w:trPr>
        <w:tc>
          <w:tcPr>
            <w:tcW w:w="8820" w:type="dxa"/>
            <w:gridSpan w:val="4"/>
            <w:tcBorders>
              <w:top w:val="single" w:color="auto" w:sz="4" w:space="0"/>
              <w:left w:val="single" w:color="auto" w:sz="4" w:space="0"/>
              <w:bottom w:val="nil"/>
              <w:right w:val="single" w:color="auto" w:sz="4" w:space="0"/>
            </w:tcBorders>
            <w:shd w:val="clear" w:color="auto" w:fill="FFFFFF"/>
            <w:vAlign w:val="center"/>
          </w:tcPr>
          <w:p>
            <w:pPr>
              <w:jc w:val="center"/>
              <w:rPr>
                <w:rFonts w:ascii="宋体"/>
                <w:sz w:val="18"/>
                <w:szCs w:val="18"/>
              </w:rPr>
            </w:pPr>
            <w:r>
              <w:rPr>
                <w:rFonts w:hint="eastAsia" w:ascii="宋体" w:hAnsi="宋体"/>
                <w:sz w:val="18"/>
                <w:szCs w:val="18"/>
              </w:rPr>
              <w:t>第二十条第（九）项</w:t>
            </w:r>
          </w:p>
        </w:tc>
      </w:tr>
      <w:tr>
        <w:tblPrEx>
          <w:tblCellMar>
            <w:top w:w="0" w:type="dxa"/>
            <w:left w:w="10" w:type="dxa"/>
            <w:bottom w:w="0" w:type="dxa"/>
            <w:right w:w="10" w:type="dxa"/>
          </w:tblCellMar>
        </w:tblPrEx>
        <w:trPr>
          <w:trHeight w:val="493" w:hRule="atLeast"/>
          <w:jc w:val="center"/>
        </w:trPr>
        <w:tc>
          <w:tcPr>
            <w:tcW w:w="2192"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信息内容</w:t>
            </w:r>
          </w:p>
        </w:tc>
        <w:tc>
          <w:tcPr>
            <w:tcW w:w="2238"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采购项目数量</w:t>
            </w:r>
          </w:p>
        </w:tc>
        <w:tc>
          <w:tcPr>
            <w:tcW w:w="4390" w:type="dxa"/>
            <w:gridSpan w:val="2"/>
            <w:tcBorders>
              <w:top w:val="single" w:color="auto" w:sz="4" w:space="0"/>
              <w:left w:val="single" w:color="auto" w:sz="4" w:space="0"/>
              <w:bottom w:val="nil"/>
              <w:right w:val="single" w:color="auto" w:sz="4" w:space="0"/>
            </w:tcBorders>
            <w:shd w:val="clear" w:color="auto" w:fill="FFFFFF"/>
            <w:vAlign w:val="center"/>
          </w:tcPr>
          <w:p>
            <w:pPr>
              <w:jc w:val="center"/>
              <w:rPr>
                <w:rFonts w:ascii="宋体"/>
                <w:sz w:val="18"/>
                <w:szCs w:val="18"/>
              </w:rPr>
            </w:pPr>
            <w:r>
              <w:rPr>
                <w:rFonts w:hint="eastAsia" w:ascii="宋体" w:hAnsi="宋体"/>
                <w:sz w:val="18"/>
                <w:szCs w:val="18"/>
              </w:rPr>
              <w:t>采购总金额</w:t>
            </w:r>
          </w:p>
        </w:tc>
      </w:tr>
      <w:tr>
        <w:tblPrEx>
          <w:tblCellMar>
            <w:top w:w="0" w:type="dxa"/>
            <w:left w:w="10" w:type="dxa"/>
            <w:bottom w:w="0" w:type="dxa"/>
            <w:right w:w="10" w:type="dxa"/>
          </w:tblCellMar>
        </w:tblPrEx>
        <w:trPr>
          <w:trHeight w:val="508" w:hRule="atLeast"/>
          <w:jc w:val="center"/>
        </w:trPr>
        <w:tc>
          <w:tcPr>
            <w:tcW w:w="2192"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sz w:val="18"/>
                <w:szCs w:val="18"/>
              </w:rPr>
            </w:pPr>
            <w:r>
              <w:rPr>
                <w:rFonts w:hint="eastAsia" w:ascii="宋体" w:hAnsi="宋体"/>
                <w:sz w:val="18"/>
                <w:szCs w:val="18"/>
              </w:rPr>
              <w:t>政府集中釆购</w:t>
            </w:r>
          </w:p>
        </w:tc>
        <w:tc>
          <w:tcPr>
            <w:tcW w:w="2238"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sz w:val="18"/>
                <w:szCs w:val="18"/>
              </w:rPr>
            </w:pPr>
            <w:r>
              <w:rPr>
                <w:rFonts w:ascii="宋体" w:hAnsi="宋体"/>
                <w:sz w:val="18"/>
                <w:szCs w:val="18"/>
              </w:rPr>
              <w:t>0</w:t>
            </w:r>
          </w:p>
        </w:tc>
        <w:tc>
          <w:tcPr>
            <w:tcW w:w="439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sz w:val="18"/>
                <w:szCs w:val="18"/>
              </w:rPr>
            </w:pPr>
            <w:r>
              <w:rPr>
                <w:rFonts w:hint="eastAsia" w:ascii="宋体" w:hAnsi="宋体"/>
                <w:sz w:val="18"/>
                <w:szCs w:val="18"/>
              </w:rPr>
              <w:t>0</w:t>
            </w:r>
          </w:p>
        </w:tc>
      </w:tr>
    </w:tbl>
    <w:p>
      <w:pPr>
        <w:ind w:firstLine="640" w:firstLineChars="200"/>
        <w:rPr>
          <w:rFonts w:ascii="黑体" w:hAnsi="宋体" w:eastAsia="黑体"/>
          <w:sz w:val="32"/>
          <w:szCs w:val="32"/>
        </w:rPr>
      </w:pPr>
      <w:r>
        <w:rPr>
          <w:rFonts w:hint="eastAsia" w:ascii="黑体" w:hAnsi="宋体" w:eastAsia="黑体"/>
          <w:sz w:val="32"/>
          <w:szCs w:val="32"/>
        </w:rPr>
        <w:t>三、收到和处理政府信息公开申请情况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92"/>
        <w:gridCol w:w="1468"/>
        <w:gridCol w:w="2741"/>
        <w:gridCol w:w="705"/>
        <w:gridCol w:w="570"/>
        <w:gridCol w:w="570"/>
        <w:gridCol w:w="555"/>
        <w:gridCol w:w="570"/>
        <w:gridCol w:w="525"/>
        <w:gridCol w:w="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3" w:hRule="atLeast"/>
          <w:jc w:val="center"/>
        </w:trPr>
        <w:tc>
          <w:tcPr>
            <w:tcW w:w="4801" w:type="dxa"/>
            <w:gridSpan w:val="3"/>
            <w:vMerge w:val="restart"/>
            <w:shd w:val="clear" w:color="auto" w:fill="FFFFFF"/>
            <w:vAlign w:val="center"/>
          </w:tcPr>
          <w:p>
            <w:pPr>
              <w:jc w:val="center"/>
              <w:rPr>
                <w:rFonts w:ascii="宋体"/>
                <w:sz w:val="18"/>
                <w:szCs w:val="18"/>
              </w:rPr>
            </w:pPr>
            <w:r>
              <w:rPr>
                <w:rFonts w:hint="eastAsia" w:ascii="宋体" w:hAnsi="宋体"/>
                <w:sz w:val="18"/>
                <w:szCs w:val="18"/>
              </w:rPr>
              <w:t>（本列数据的勾稽关系为：第一项加第二项之和，等于第三项加第四项之和）</w:t>
            </w:r>
          </w:p>
        </w:tc>
        <w:tc>
          <w:tcPr>
            <w:tcW w:w="3963" w:type="dxa"/>
            <w:gridSpan w:val="7"/>
            <w:tcBorders>
              <w:left w:val="nil"/>
            </w:tcBorders>
            <w:shd w:val="clear" w:color="auto" w:fill="FFFFFF"/>
            <w:vAlign w:val="center"/>
          </w:tcPr>
          <w:p>
            <w:pPr>
              <w:jc w:val="center"/>
              <w:rPr>
                <w:rFonts w:ascii="宋体"/>
                <w:sz w:val="18"/>
                <w:szCs w:val="18"/>
              </w:rPr>
            </w:pPr>
            <w:r>
              <w:rPr>
                <w:rFonts w:hint="eastAsia" w:ascii="宋体" w:hAnsi="宋体"/>
                <w:sz w:val="18"/>
                <w:szCs w:val="18"/>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atLeast"/>
          <w:jc w:val="center"/>
        </w:trPr>
        <w:tc>
          <w:tcPr>
            <w:tcW w:w="4801" w:type="dxa"/>
            <w:gridSpan w:val="3"/>
            <w:vMerge w:val="continue"/>
            <w:vAlign w:val="center"/>
          </w:tcPr>
          <w:p>
            <w:pPr>
              <w:widowControl/>
              <w:jc w:val="center"/>
              <w:rPr>
                <w:rFonts w:ascii="宋体"/>
                <w:sz w:val="18"/>
                <w:szCs w:val="18"/>
              </w:rPr>
            </w:pPr>
          </w:p>
        </w:tc>
        <w:tc>
          <w:tcPr>
            <w:tcW w:w="705" w:type="dxa"/>
            <w:vMerge w:val="restart"/>
            <w:tcBorders>
              <w:top w:val="nil"/>
              <w:left w:val="nil"/>
            </w:tcBorders>
            <w:shd w:val="clear" w:color="auto" w:fill="FFFFFF"/>
            <w:vAlign w:val="center"/>
          </w:tcPr>
          <w:p>
            <w:pPr>
              <w:jc w:val="center"/>
              <w:rPr>
                <w:rFonts w:ascii="宋体"/>
                <w:sz w:val="18"/>
                <w:szCs w:val="18"/>
              </w:rPr>
            </w:pPr>
            <w:r>
              <w:rPr>
                <w:rFonts w:hint="eastAsia" w:ascii="宋体" w:hAnsi="宋体"/>
                <w:sz w:val="18"/>
                <w:szCs w:val="18"/>
              </w:rPr>
              <w:t>自然人</w:t>
            </w:r>
          </w:p>
        </w:tc>
        <w:tc>
          <w:tcPr>
            <w:tcW w:w="2790" w:type="dxa"/>
            <w:gridSpan w:val="5"/>
            <w:tcBorders>
              <w:left w:val="nil"/>
            </w:tcBorders>
            <w:shd w:val="clear" w:color="auto" w:fill="FFFFFF"/>
            <w:vAlign w:val="center"/>
          </w:tcPr>
          <w:p>
            <w:pPr>
              <w:jc w:val="center"/>
              <w:rPr>
                <w:rFonts w:ascii="宋体"/>
                <w:sz w:val="18"/>
                <w:szCs w:val="18"/>
              </w:rPr>
            </w:pPr>
            <w:r>
              <w:rPr>
                <w:rFonts w:hint="eastAsia" w:ascii="宋体" w:hAnsi="宋体"/>
                <w:sz w:val="18"/>
                <w:szCs w:val="18"/>
              </w:rPr>
              <w:t>法人或其他组织</w:t>
            </w:r>
          </w:p>
        </w:tc>
        <w:tc>
          <w:tcPr>
            <w:tcW w:w="468" w:type="dxa"/>
            <w:vMerge w:val="restart"/>
            <w:tcBorders>
              <w:left w:val="nil"/>
            </w:tcBorders>
            <w:shd w:val="clear" w:color="auto" w:fill="FFFFFF"/>
            <w:vAlign w:val="center"/>
          </w:tcPr>
          <w:p>
            <w:pPr>
              <w:jc w:val="center"/>
              <w:rPr>
                <w:rFonts w:ascii="宋体"/>
                <w:sz w:val="18"/>
                <w:szCs w:val="18"/>
              </w:rPr>
            </w:pPr>
            <w:r>
              <w:rPr>
                <w:rFonts w:hint="eastAsia" w:ascii="宋体" w:hAnsi="宋体"/>
                <w:sz w:val="18"/>
                <w:szCs w:val="1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03" w:hRule="atLeast"/>
          <w:jc w:val="center"/>
        </w:trPr>
        <w:tc>
          <w:tcPr>
            <w:tcW w:w="4801" w:type="dxa"/>
            <w:gridSpan w:val="3"/>
            <w:vMerge w:val="continue"/>
            <w:vAlign w:val="center"/>
          </w:tcPr>
          <w:p>
            <w:pPr>
              <w:widowControl/>
              <w:jc w:val="center"/>
              <w:rPr>
                <w:rFonts w:ascii="宋体"/>
                <w:sz w:val="18"/>
                <w:szCs w:val="18"/>
              </w:rPr>
            </w:pPr>
          </w:p>
        </w:tc>
        <w:tc>
          <w:tcPr>
            <w:tcW w:w="705" w:type="dxa"/>
            <w:vMerge w:val="continue"/>
            <w:tcBorders>
              <w:top w:val="nil"/>
              <w:left w:val="nil"/>
            </w:tcBorders>
            <w:vAlign w:val="center"/>
          </w:tcPr>
          <w:p>
            <w:pPr>
              <w:widowControl/>
              <w:jc w:val="center"/>
              <w:rPr>
                <w:rFonts w:ascii="宋体"/>
                <w:sz w:val="18"/>
                <w:szCs w:val="18"/>
              </w:rPr>
            </w:pPr>
          </w:p>
        </w:tc>
        <w:tc>
          <w:tcPr>
            <w:tcW w:w="570" w:type="dxa"/>
            <w:tcBorders>
              <w:left w:val="nil"/>
            </w:tcBorders>
            <w:shd w:val="clear" w:color="auto" w:fill="FFFFFF"/>
            <w:vAlign w:val="center"/>
          </w:tcPr>
          <w:p>
            <w:pPr>
              <w:jc w:val="center"/>
              <w:rPr>
                <w:rFonts w:ascii="宋体"/>
                <w:sz w:val="18"/>
                <w:szCs w:val="18"/>
              </w:rPr>
            </w:pPr>
            <w:r>
              <w:rPr>
                <w:rFonts w:hint="eastAsia" w:ascii="宋体" w:hAnsi="宋体"/>
                <w:sz w:val="18"/>
                <w:szCs w:val="18"/>
              </w:rPr>
              <w:t>商业企业</w:t>
            </w:r>
          </w:p>
        </w:tc>
        <w:tc>
          <w:tcPr>
            <w:tcW w:w="570" w:type="dxa"/>
            <w:tcBorders>
              <w:left w:val="nil"/>
            </w:tcBorders>
            <w:shd w:val="clear" w:color="auto" w:fill="FFFFFF"/>
            <w:vAlign w:val="center"/>
          </w:tcPr>
          <w:p>
            <w:pPr>
              <w:jc w:val="center"/>
              <w:rPr>
                <w:rFonts w:ascii="宋体"/>
                <w:sz w:val="18"/>
                <w:szCs w:val="18"/>
              </w:rPr>
            </w:pPr>
            <w:r>
              <w:rPr>
                <w:rFonts w:hint="eastAsia" w:ascii="宋体" w:hAnsi="宋体"/>
                <w:sz w:val="18"/>
                <w:szCs w:val="18"/>
              </w:rPr>
              <w:t>科研机构</w:t>
            </w:r>
          </w:p>
        </w:tc>
        <w:tc>
          <w:tcPr>
            <w:tcW w:w="555" w:type="dxa"/>
            <w:tcBorders>
              <w:left w:val="nil"/>
            </w:tcBorders>
            <w:shd w:val="clear" w:color="auto" w:fill="FFFFFF"/>
            <w:vAlign w:val="center"/>
          </w:tcPr>
          <w:p>
            <w:pPr>
              <w:jc w:val="center"/>
              <w:rPr>
                <w:rFonts w:ascii="宋体"/>
                <w:sz w:val="18"/>
                <w:szCs w:val="18"/>
              </w:rPr>
            </w:pPr>
            <w:r>
              <w:rPr>
                <w:rFonts w:hint="eastAsia" w:ascii="宋体" w:hAnsi="宋体"/>
                <w:sz w:val="18"/>
                <w:szCs w:val="18"/>
              </w:rPr>
              <w:t>社会公益组织</w:t>
            </w:r>
          </w:p>
        </w:tc>
        <w:tc>
          <w:tcPr>
            <w:tcW w:w="570" w:type="dxa"/>
            <w:tcBorders>
              <w:left w:val="nil"/>
            </w:tcBorders>
            <w:shd w:val="clear" w:color="auto" w:fill="FFFFFF"/>
            <w:vAlign w:val="center"/>
          </w:tcPr>
          <w:p>
            <w:pPr>
              <w:jc w:val="center"/>
              <w:rPr>
                <w:rFonts w:ascii="宋体"/>
                <w:sz w:val="18"/>
                <w:szCs w:val="18"/>
              </w:rPr>
            </w:pPr>
            <w:r>
              <w:rPr>
                <w:rFonts w:hint="eastAsia" w:ascii="宋体" w:hAnsi="宋体"/>
                <w:sz w:val="18"/>
                <w:szCs w:val="18"/>
              </w:rPr>
              <w:t>法律服务机构</w:t>
            </w:r>
          </w:p>
        </w:tc>
        <w:tc>
          <w:tcPr>
            <w:tcW w:w="525" w:type="dxa"/>
            <w:tcBorders>
              <w:left w:val="nil"/>
            </w:tcBorders>
            <w:shd w:val="clear" w:color="auto" w:fill="FFFFFF"/>
            <w:vAlign w:val="center"/>
          </w:tcPr>
          <w:p>
            <w:pPr>
              <w:jc w:val="center"/>
              <w:rPr>
                <w:rFonts w:ascii="宋体"/>
                <w:sz w:val="18"/>
                <w:szCs w:val="18"/>
              </w:rPr>
            </w:pPr>
            <w:r>
              <w:rPr>
                <w:rFonts w:hint="eastAsia" w:ascii="宋体" w:hAnsi="宋体"/>
                <w:sz w:val="18"/>
                <w:szCs w:val="18"/>
              </w:rPr>
              <w:t>其他</w:t>
            </w:r>
          </w:p>
        </w:tc>
        <w:tc>
          <w:tcPr>
            <w:tcW w:w="468" w:type="dxa"/>
            <w:vMerge w:val="continue"/>
            <w:tcBorders>
              <w:left w:val="nil"/>
            </w:tcBorders>
            <w:vAlign w:val="center"/>
          </w:tcPr>
          <w:p>
            <w:pPr>
              <w:widowControl/>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4801" w:type="dxa"/>
            <w:gridSpan w:val="3"/>
            <w:shd w:val="clear" w:color="auto" w:fill="FFFFFF"/>
            <w:vAlign w:val="center"/>
          </w:tcPr>
          <w:p>
            <w:pPr>
              <w:autoSpaceDE w:val="0"/>
              <w:autoSpaceDN w:val="0"/>
              <w:jc w:val="left"/>
              <w:rPr>
                <w:rFonts w:ascii="宋体"/>
                <w:sz w:val="18"/>
                <w:szCs w:val="18"/>
              </w:rPr>
            </w:pPr>
            <w:r>
              <w:rPr>
                <w:rFonts w:hint="eastAsia" w:ascii="宋体" w:hAnsi="宋体" w:cs="宋体"/>
                <w:snapToGrid w:val="0"/>
                <w:kern w:val="32"/>
                <w:sz w:val="18"/>
                <w:szCs w:val="18"/>
                <w:lang w:val="zh-CN"/>
              </w:rPr>
              <w:t>一、本年新收政府信息公开申请数量</w:t>
            </w:r>
          </w:p>
        </w:tc>
        <w:tc>
          <w:tcPr>
            <w:tcW w:w="70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5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2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468" w:type="dxa"/>
            <w:tcBorders>
              <w:left w:val="nil"/>
            </w:tcBorders>
            <w:shd w:val="clear" w:color="auto" w:fill="FFFFFF"/>
            <w:vAlign w:val="center"/>
          </w:tcPr>
          <w:p>
            <w:pPr>
              <w:jc w:val="center"/>
              <w:rPr>
                <w:rFonts w:ascii="宋体" w:hAns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6" w:hRule="atLeast"/>
          <w:jc w:val="center"/>
        </w:trPr>
        <w:tc>
          <w:tcPr>
            <w:tcW w:w="4801" w:type="dxa"/>
            <w:gridSpan w:val="3"/>
            <w:shd w:val="clear" w:color="auto" w:fill="FFFFFF"/>
            <w:vAlign w:val="center"/>
          </w:tcPr>
          <w:p>
            <w:pPr>
              <w:autoSpaceDE w:val="0"/>
              <w:autoSpaceDN w:val="0"/>
              <w:jc w:val="left"/>
              <w:rPr>
                <w:rFonts w:ascii="宋体"/>
                <w:sz w:val="18"/>
                <w:szCs w:val="18"/>
              </w:rPr>
            </w:pPr>
            <w:r>
              <w:rPr>
                <w:rFonts w:hint="eastAsia" w:ascii="宋体" w:hAnsi="宋体" w:cs="宋体"/>
                <w:snapToGrid w:val="0"/>
                <w:kern w:val="32"/>
                <w:sz w:val="18"/>
                <w:szCs w:val="18"/>
                <w:lang w:val="zh-CN"/>
              </w:rPr>
              <w:t>二、上年结转政府信息公开申请数量</w:t>
            </w:r>
          </w:p>
        </w:tc>
        <w:tc>
          <w:tcPr>
            <w:tcW w:w="70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5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2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468" w:type="dxa"/>
            <w:tcBorders>
              <w:left w:val="nil"/>
            </w:tcBorders>
            <w:shd w:val="clear" w:color="auto" w:fill="FFFFFF"/>
            <w:vAlign w:val="center"/>
          </w:tcPr>
          <w:p>
            <w:pPr>
              <w:jc w:val="center"/>
              <w:rPr>
                <w:rFonts w:ascii="宋体" w:hAns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8" w:hRule="atLeast"/>
          <w:jc w:val="center"/>
        </w:trPr>
        <w:tc>
          <w:tcPr>
            <w:tcW w:w="592" w:type="dxa"/>
            <w:vMerge w:val="restart"/>
            <w:tcBorders>
              <w:top w:val="nil"/>
            </w:tcBorders>
            <w:shd w:val="clear" w:color="auto" w:fill="FFFFFF"/>
            <w:textDirection w:val="tbRlV"/>
            <w:vAlign w:val="center"/>
          </w:tcPr>
          <w:p>
            <w:pPr>
              <w:autoSpaceDE w:val="0"/>
              <w:autoSpaceDN w:val="0"/>
              <w:jc w:val="center"/>
              <w:rPr>
                <w:rFonts w:ascii="宋体"/>
                <w:sz w:val="18"/>
                <w:szCs w:val="18"/>
              </w:rPr>
            </w:pPr>
            <w:r>
              <w:rPr>
                <w:rFonts w:hint="eastAsia" w:ascii="宋体" w:hAnsi="宋体" w:cs="宋体"/>
                <w:snapToGrid w:val="0"/>
                <w:kern w:val="32"/>
                <w:sz w:val="18"/>
                <w:szCs w:val="18"/>
                <w:lang w:val="zh-CN"/>
              </w:rPr>
              <w:t>三、本年度办理结果</w:t>
            </w:r>
          </w:p>
        </w:tc>
        <w:tc>
          <w:tcPr>
            <w:tcW w:w="4209" w:type="dxa"/>
            <w:gridSpan w:val="2"/>
            <w:tcBorders>
              <w:left w:val="nil"/>
            </w:tcBorders>
            <w:shd w:val="clear" w:color="auto" w:fill="FFFFFF"/>
            <w:vAlign w:val="center"/>
          </w:tcPr>
          <w:p>
            <w:pPr>
              <w:autoSpaceDE w:val="0"/>
              <w:autoSpaceDN w:val="0"/>
              <w:jc w:val="left"/>
              <w:rPr>
                <w:rFonts w:ascii="宋体"/>
                <w:sz w:val="18"/>
                <w:szCs w:val="18"/>
              </w:rPr>
            </w:pPr>
            <w:r>
              <w:rPr>
                <w:rFonts w:hint="eastAsia" w:ascii="宋体" w:hAnsi="宋体" w:cs="宋体"/>
                <w:snapToGrid w:val="0"/>
                <w:kern w:val="32"/>
                <w:sz w:val="18"/>
                <w:szCs w:val="18"/>
                <w:lang w:val="zh-CN"/>
              </w:rPr>
              <w:t>（一）予以公开</w:t>
            </w:r>
          </w:p>
        </w:tc>
        <w:tc>
          <w:tcPr>
            <w:tcW w:w="70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5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2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468"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4" w:hRule="atLeast"/>
          <w:jc w:val="center"/>
        </w:trPr>
        <w:tc>
          <w:tcPr>
            <w:tcW w:w="592" w:type="dxa"/>
            <w:vMerge w:val="continue"/>
            <w:tcBorders>
              <w:top w:val="nil"/>
            </w:tcBorders>
            <w:textDirection w:val="tbRlV"/>
            <w:vAlign w:val="center"/>
          </w:tcPr>
          <w:p>
            <w:pPr>
              <w:autoSpaceDE w:val="0"/>
              <w:autoSpaceDN w:val="0"/>
              <w:jc w:val="left"/>
              <w:rPr>
                <w:rFonts w:ascii="宋体"/>
                <w:sz w:val="18"/>
                <w:szCs w:val="18"/>
              </w:rPr>
            </w:pPr>
          </w:p>
        </w:tc>
        <w:tc>
          <w:tcPr>
            <w:tcW w:w="4209" w:type="dxa"/>
            <w:gridSpan w:val="2"/>
            <w:tcBorders>
              <w:left w:val="nil"/>
            </w:tcBorders>
            <w:shd w:val="clear" w:color="auto" w:fill="FFFFFF"/>
            <w:vAlign w:val="center"/>
          </w:tcPr>
          <w:p>
            <w:pPr>
              <w:autoSpaceDE w:val="0"/>
              <w:autoSpaceDN w:val="0"/>
              <w:spacing w:line="300" w:lineRule="exact"/>
              <w:jc w:val="left"/>
              <w:rPr>
                <w:rFonts w:ascii="宋体"/>
                <w:sz w:val="18"/>
                <w:szCs w:val="18"/>
              </w:rPr>
            </w:pPr>
            <w:r>
              <w:rPr>
                <w:rFonts w:hint="eastAsia" w:ascii="宋体" w:hAnsi="宋体" w:cs="宋体"/>
                <w:snapToGrid w:val="0"/>
                <w:kern w:val="32"/>
                <w:sz w:val="18"/>
                <w:szCs w:val="18"/>
                <w:lang w:val="zh-CN"/>
              </w:rPr>
              <w:t>（二）部分公开（区分处理的，只计这一情形，不计其他情形）</w:t>
            </w:r>
          </w:p>
        </w:tc>
        <w:tc>
          <w:tcPr>
            <w:tcW w:w="70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5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2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468"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atLeast"/>
          <w:jc w:val="center"/>
        </w:trPr>
        <w:tc>
          <w:tcPr>
            <w:tcW w:w="592" w:type="dxa"/>
            <w:vMerge w:val="continue"/>
            <w:tcBorders>
              <w:top w:val="nil"/>
            </w:tcBorders>
            <w:textDirection w:val="tbRlV"/>
            <w:vAlign w:val="center"/>
          </w:tcPr>
          <w:p>
            <w:pPr>
              <w:autoSpaceDE w:val="0"/>
              <w:autoSpaceDN w:val="0"/>
              <w:jc w:val="left"/>
              <w:rPr>
                <w:rFonts w:ascii="宋体"/>
                <w:sz w:val="18"/>
                <w:szCs w:val="18"/>
              </w:rPr>
            </w:pPr>
          </w:p>
        </w:tc>
        <w:tc>
          <w:tcPr>
            <w:tcW w:w="1468" w:type="dxa"/>
            <w:vMerge w:val="restart"/>
            <w:tcBorders>
              <w:top w:val="nil"/>
              <w:left w:val="nil"/>
            </w:tcBorders>
            <w:shd w:val="clear" w:color="auto" w:fill="FFFFFF"/>
            <w:vAlign w:val="center"/>
          </w:tcPr>
          <w:p>
            <w:pPr>
              <w:autoSpaceDE w:val="0"/>
              <w:autoSpaceDN w:val="0"/>
              <w:jc w:val="left"/>
              <w:rPr>
                <w:sz w:val="18"/>
                <w:szCs w:val="18"/>
              </w:rPr>
            </w:pPr>
            <w:r>
              <w:rPr>
                <w:rFonts w:hint="eastAsia" w:ascii="宋体" w:hAnsi="宋体" w:cs="宋体"/>
                <w:snapToGrid w:val="0"/>
                <w:kern w:val="32"/>
                <w:sz w:val="18"/>
                <w:szCs w:val="18"/>
                <w:lang w:val="zh-CN"/>
              </w:rPr>
              <w:t>（三）不予公开</w:t>
            </w:r>
          </w:p>
        </w:tc>
        <w:tc>
          <w:tcPr>
            <w:tcW w:w="2741" w:type="dxa"/>
            <w:tcBorders>
              <w:left w:val="nil"/>
            </w:tcBorders>
            <w:shd w:val="clear" w:color="auto" w:fill="FFFFFF"/>
            <w:vAlign w:val="center"/>
          </w:tcPr>
          <w:p>
            <w:pPr>
              <w:autoSpaceDE w:val="0"/>
              <w:autoSpaceDN w:val="0"/>
              <w:spacing w:line="300" w:lineRule="exact"/>
              <w:jc w:val="left"/>
              <w:rPr>
                <w:rFonts w:ascii="宋体"/>
                <w:sz w:val="18"/>
                <w:szCs w:val="18"/>
              </w:rPr>
            </w:pPr>
            <w:r>
              <w:rPr>
                <w:rFonts w:hint="eastAsia" w:ascii="宋体" w:hAnsi="宋体" w:cs="宋体"/>
                <w:snapToGrid w:val="0"/>
                <w:kern w:val="32"/>
                <w:sz w:val="18"/>
                <w:szCs w:val="18"/>
                <w:lang w:eastAsia="en-US"/>
              </w:rPr>
              <w:t>1.</w:t>
            </w:r>
            <w:r>
              <w:rPr>
                <w:rFonts w:hint="eastAsia" w:ascii="宋体" w:hAnsi="宋体" w:cs="宋体"/>
                <w:snapToGrid w:val="0"/>
                <w:kern w:val="32"/>
                <w:sz w:val="18"/>
                <w:szCs w:val="18"/>
                <w:lang w:val="zh-CN"/>
              </w:rPr>
              <w:t>属于国家秘密</w:t>
            </w:r>
          </w:p>
        </w:tc>
        <w:tc>
          <w:tcPr>
            <w:tcW w:w="70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5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2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468"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1" w:hRule="atLeast"/>
          <w:jc w:val="center"/>
        </w:trPr>
        <w:tc>
          <w:tcPr>
            <w:tcW w:w="592" w:type="dxa"/>
            <w:vMerge w:val="continue"/>
            <w:tcBorders>
              <w:top w:val="nil"/>
            </w:tcBorders>
            <w:textDirection w:val="tbRlV"/>
            <w:vAlign w:val="center"/>
          </w:tcPr>
          <w:p>
            <w:pPr>
              <w:autoSpaceDE w:val="0"/>
              <w:autoSpaceDN w:val="0"/>
              <w:jc w:val="left"/>
              <w:rPr>
                <w:rFonts w:ascii="宋体"/>
                <w:sz w:val="18"/>
                <w:szCs w:val="18"/>
              </w:rPr>
            </w:pPr>
          </w:p>
        </w:tc>
        <w:tc>
          <w:tcPr>
            <w:tcW w:w="1468" w:type="dxa"/>
            <w:vMerge w:val="continue"/>
            <w:tcBorders>
              <w:top w:val="nil"/>
              <w:left w:val="nil"/>
            </w:tcBorders>
            <w:vAlign w:val="center"/>
          </w:tcPr>
          <w:p>
            <w:pPr>
              <w:autoSpaceDE w:val="0"/>
              <w:autoSpaceDN w:val="0"/>
              <w:jc w:val="left"/>
              <w:rPr>
                <w:rFonts w:ascii="宋体"/>
                <w:sz w:val="18"/>
                <w:szCs w:val="18"/>
              </w:rPr>
            </w:pPr>
          </w:p>
        </w:tc>
        <w:tc>
          <w:tcPr>
            <w:tcW w:w="2741" w:type="dxa"/>
            <w:tcBorders>
              <w:left w:val="nil"/>
            </w:tcBorders>
            <w:shd w:val="clear" w:color="auto" w:fill="FFFFFF"/>
            <w:vAlign w:val="center"/>
          </w:tcPr>
          <w:p>
            <w:pPr>
              <w:autoSpaceDE w:val="0"/>
              <w:autoSpaceDN w:val="0"/>
              <w:spacing w:line="300" w:lineRule="exact"/>
              <w:jc w:val="left"/>
              <w:rPr>
                <w:rFonts w:ascii="宋体"/>
                <w:sz w:val="18"/>
                <w:szCs w:val="18"/>
              </w:rPr>
            </w:pPr>
            <w:r>
              <w:rPr>
                <w:rFonts w:hint="eastAsia" w:ascii="宋体" w:hAnsi="宋体" w:cs="宋体"/>
                <w:snapToGrid w:val="0"/>
                <w:spacing w:val="-6"/>
                <w:kern w:val="32"/>
                <w:sz w:val="18"/>
                <w:szCs w:val="18"/>
              </w:rPr>
              <w:t>2.</w:t>
            </w:r>
            <w:r>
              <w:rPr>
                <w:rFonts w:hint="eastAsia" w:ascii="宋体" w:hAnsi="宋体" w:cs="宋体"/>
                <w:snapToGrid w:val="0"/>
                <w:spacing w:val="-6"/>
                <w:kern w:val="32"/>
                <w:sz w:val="18"/>
                <w:szCs w:val="18"/>
                <w:lang w:val="zh-CN"/>
              </w:rPr>
              <w:t>其他法律行政法规禁止公开</w:t>
            </w:r>
          </w:p>
        </w:tc>
        <w:tc>
          <w:tcPr>
            <w:tcW w:w="70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5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2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468"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9" w:hRule="atLeast"/>
          <w:jc w:val="center"/>
        </w:trPr>
        <w:tc>
          <w:tcPr>
            <w:tcW w:w="592" w:type="dxa"/>
            <w:vMerge w:val="continue"/>
            <w:tcBorders>
              <w:top w:val="nil"/>
            </w:tcBorders>
            <w:textDirection w:val="tbRlV"/>
            <w:vAlign w:val="center"/>
          </w:tcPr>
          <w:p>
            <w:pPr>
              <w:autoSpaceDE w:val="0"/>
              <w:autoSpaceDN w:val="0"/>
              <w:jc w:val="left"/>
              <w:rPr>
                <w:rFonts w:ascii="宋体"/>
                <w:sz w:val="18"/>
                <w:szCs w:val="18"/>
              </w:rPr>
            </w:pPr>
          </w:p>
        </w:tc>
        <w:tc>
          <w:tcPr>
            <w:tcW w:w="1468" w:type="dxa"/>
            <w:vMerge w:val="continue"/>
            <w:tcBorders>
              <w:top w:val="nil"/>
              <w:left w:val="nil"/>
            </w:tcBorders>
            <w:vAlign w:val="center"/>
          </w:tcPr>
          <w:p>
            <w:pPr>
              <w:autoSpaceDE w:val="0"/>
              <w:autoSpaceDN w:val="0"/>
              <w:jc w:val="left"/>
              <w:rPr>
                <w:rFonts w:ascii="宋体"/>
                <w:sz w:val="18"/>
                <w:szCs w:val="18"/>
              </w:rPr>
            </w:pPr>
          </w:p>
        </w:tc>
        <w:tc>
          <w:tcPr>
            <w:tcW w:w="2741" w:type="dxa"/>
            <w:tcBorders>
              <w:left w:val="nil"/>
            </w:tcBorders>
            <w:shd w:val="clear" w:color="auto" w:fill="FFFFFF"/>
            <w:vAlign w:val="center"/>
          </w:tcPr>
          <w:p>
            <w:pPr>
              <w:autoSpaceDE w:val="0"/>
              <w:autoSpaceDN w:val="0"/>
              <w:spacing w:line="300" w:lineRule="exact"/>
              <w:jc w:val="left"/>
              <w:rPr>
                <w:rFonts w:ascii="宋体"/>
                <w:sz w:val="18"/>
                <w:szCs w:val="18"/>
              </w:rPr>
            </w:pPr>
            <w:r>
              <w:rPr>
                <w:rFonts w:hint="eastAsia" w:ascii="宋体" w:hAnsi="宋体" w:cs="宋体"/>
                <w:snapToGrid w:val="0"/>
                <w:kern w:val="32"/>
                <w:sz w:val="18"/>
                <w:szCs w:val="18"/>
              </w:rPr>
              <w:t>3.</w:t>
            </w:r>
            <w:r>
              <w:rPr>
                <w:rFonts w:hint="eastAsia" w:ascii="宋体" w:hAnsi="宋体" w:cs="宋体"/>
                <w:snapToGrid w:val="0"/>
                <w:kern w:val="32"/>
                <w:sz w:val="18"/>
                <w:szCs w:val="18"/>
                <w:lang w:val="zh-CN"/>
              </w:rPr>
              <w:t>危及“三安全一稳定”</w:t>
            </w:r>
          </w:p>
        </w:tc>
        <w:tc>
          <w:tcPr>
            <w:tcW w:w="70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5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2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468"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atLeast"/>
          <w:jc w:val="center"/>
        </w:trPr>
        <w:tc>
          <w:tcPr>
            <w:tcW w:w="592" w:type="dxa"/>
            <w:vMerge w:val="continue"/>
            <w:tcBorders>
              <w:top w:val="nil"/>
            </w:tcBorders>
            <w:textDirection w:val="tbRlV"/>
            <w:vAlign w:val="center"/>
          </w:tcPr>
          <w:p>
            <w:pPr>
              <w:autoSpaceDE w:val="0"/>
              <w:autoSpaceDN w:val="0"/>
              <w:jc w:val="left"/>
              <w:rPr>
                <w:rFonts w:ascii="宋体"/>
                <w:sz w:val="18"/>
                <w:szCs w:val="18"/>
              </w:rPr>
            </w:pPr>
          </w:p>
        </w:tc>
        <w:tc>
          <w:tcPr>
            <w:tcW w:w="1468" w:type="dxa"/>
            <w:vMerge w:val="continue"/>
            <w:tcBorders>
              <w:top w:val="nil"/>
              <w:left w:val="nil"/>
            </w:tcBorders>
            <w:vAlign w:val="center"/>
          </w:tcPr>
          <w:p>
            <w:pPr>
              <w:autoSpaceDE w:val="0"/>
              <w:autoSpaceDN w:val="0"/>
              <w:jc w:val="left"/>
              <w:rPr>
                <w:rFonts w:ascii="宋体"/>
                <w:sz w:val="18"/>
                <w:szCs w:val="18"/>
              </w:rPr>
            </w:pPr>
          </w:p>
        </w:tc>
        <w:tc>
          <w:tcPr>
            <w:tcW w:w="2741" w:type="dxa"/>
            <w:tcBorders>
              <w:left w:val="nil"/>
            </w:tcBorders>
            <w:shd w:val="clear" w:color="auto" w:fill="FFFFFF"/>
            <w:vAlign w:val="center"/>
          </w:tcPr>
          <w:p>
            <w:pPr>
              <w:autoSpaceDE w:val="0"/>
              <w:autoSpaceDN w:val="0"/>
              <w:spacing w:line="300" w:lineRule="exact"/>
              <w:jc w:val="left"/>
              <w:rPr>
                <w:rFonts w:ascii="宋体"/>
                <w:sz w:val="18"/>
                <w:szCs w:val="18"/>
              </w:rPr>
            </w:pPr>
            <w:r>
              <w:rPr>
                <w:rFonts w:hint="eastAsia" w:ascii="宋体" w:hAnsi="宋体" w:cs="宋体"/>
                <w:snapToGrid w:val="0"/>
                <w:kern w:val="32"/>
                <w:sz w:val="18"/>
                <w:szCs w:val="18"/>
                <w:lang w:val="zh-CN"/>
              </w:rPr>
              <w:t>4</w:t>
            </w:r>
            <w:r>
              <w:rPr>
                <w:rFonts w:hint="eastAsia" w:ascii="宋体" w:hAnsi="宋体" w:cs="宋体"/>
                <w:snapToGrid w:val="0"/>
                <w:kern w:val="32"/>
                <w:sz w:val="18"/>
                <w:szCs w:val="18"/>
              </w:rPr>
              <w:t>.</w:t>
            </w:r>
            <w:r>
              <w:rPr>
                <w:rFonts w:hint="eastAsia" w:ascii="宋体" w:hAnsi="宋体" w:cs="宋体"/>
                <w:snapToGrid w:val="0"/>
                <w:kern w:val="32"/>
                <w:sz w:val="18"/>
                <w:szCs w:val="18"/>
                <w:lang w:val="zh-CN"/>
              </w:rPr>
              <w:t>保护第三方合法权益</w:t>
            </w:r>
          </w:p>
        </w:tc>
        <w:tc>
          <w:tcPr>
            <w:tcW w:w="70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5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2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468"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atLeast"/>
          <w:jc w:val="center"/>
        </w:trPr>
        <w:tc>
          <w:tcPr>
            <w:tcW w:w="592" w:type="dxa"/>
            <w:vMerge w:val="continue"/>
            <w:tcBorders>
              <w:top w:val="nil"/>
            </w:tcBorders>
            <w:textDirection w:val="tbRlV"/>
            <w:vAlign w:val="center"/>
          </w:tcPr>
          <w:p>
            <w:pPr>
              <w:autoSpaceDE w:val="0"/>
              <w:autoSpaceDN w:val="0"/>
              <w:jc w:val="left"/>
              <w:rPr>
                <w:rFonts w:ascii="宋体"/>
                <w:sz w:val="18"/>
                <w:szCs w:val="18"/>
              </w:rPr>
            </w:pPr>
          </w:p>
        </w:tc>
        <w:tc>
          <w:tcPr>
            <w:tcW w:w="1468" w:type="dxa"/>
            <w:vMerge w:val="continue"/>
            <w:tcBorders>
              <w:top w:val="nil"/>
              <w:left w:val="nil"/>
            </w:tcBorders>
            <w:vAlign w:val="center"/>
          </w:tcPr>
          <w:p>
            <w:pPr>
              <w:autoSpaceDE w:val="0"/>
              <w:autoSpaceDN w:val="0"/>
              <w:jc w:val="left"/>
              <w:rPr>
                <w:rFonts w:ascii="宋体"/>
                <w:sz w:val="18"/>
                <w:szCs w:val="18"/>
              </w:rPr>
            </w:pPr>
          </w:p>
        </w:tc>
        <w:tc>
          <w:tcPr>
            <w:tcW w:w="2741" w:type="dxa"/>
            <w:tcBorders>
              <w:left w:val="nil"/>
            </w:tcBorders>
            <w:shd w:val="clear" w:color="auto" w:fill="FFFFFF"/>
            <w:vAlign w:val="center"/>
          </w:tcPr>
          <w:p>
            <w:pPr>
              <w:autoSpaceDE w:val="0"/>
              <w:autoSpaceDN w:val="0"/>
              <w:spacing w:line="300" w:lineRule="exact"/>
              <w:jc w:val="left"/>
              <w:rPr>
                <w:rFonts w:ascii="宋体"/>
                <w:sz w:val="18"/>
                <w:szCs w:val="18"/>
              </w:rPr>
            </w:pPr>
            <w:r>
              <w:rPr>
                <w:rFonts w:hint="eastAsia" w:ascii="宋体" w:hAnsi="宋体" w:cs="宋体"/>
                <w:snapToGrid w:val="0"/>
                <w:kern w:val="32"/>
                <w:sz w:val="18"/>
                <w:szCs w:val="18"/>
              </w:rPr>
              <w:t>5.</w:t>
            </w:r>
            <w:r>
              <w:rPr>
                <w:rFonts w:hint="eastAsia" w:ascii="宋体" w:hAnsi="宋体" w:cs="宋体"/>
                <w:snapToGrid w:val="0"/>
                <w:kern w:val="32"/>
                <w:sz w:val="18"/>
                <w:szCs w:val="18"/>
                <w:lang w:val="zh-CN"/>
              </w:rPr>
              <w:t>属于三类内部事务信息</w:t>
            </w:r>
          </w:p>
        </w:tc>
        <w:tc>
          <w:tcPr>
            <w:tcW w:w="70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5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2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468"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atLeast"/>
          <w:jc w:val="center"/>
        </w:trPr>
        <w:tc>
          <w:tcPr>
            <w:tcW w:w="592" w:type="dxa"/>
            <w:vMerge w:val="continue"/>
            <w:tcBorders>
              <w:top w:val="nil"/>
            </w:tcBorders>
            <w:textDirection w:val="tbRlV"/>
            <w:vAlign w:val="center"/>
          </w:tcPr>
          <w:p>
            <w:pPr>
              <w:autoSpaceDE w:val="0"/>
              <w:autoSpaceDN w:val="0"/>
              <w:jc w:val="left"/>
              <w:rPr>
                <w:rFonts w:ascii="宋体"/>
                <w:sz w:val="18"/>
                <w:szCs w:val="18"/>
              </w:rPr>
            </w:pPr>
          </w:p>
        </w:tc>
        <w:tc>
          <w:tcPr>
            <w:tcW w:w="1468" w:type="dxa"/>
            <w:vMerge w:val="continue"/>
            <w:tcBorders>
              <w:top w:val="nil"/>
              <w:left w:val="nil"/>
            </w:tcBorders>
            <w:vAlign w:val="center"/>
          </w:tcPr>
          <w:p>
            <w:pPr>
              <w:autoSpaceDE w:val="0"/>
              <w:autoSpaceDN w:val="0"/>
              <w:jc w:val="left"/>
              <w:rPr>
                <w:rFonts w:ascii="宋体"/>
                <w:sz w:val="18"/>
                <w:szCs w:val="18"/>
              </w:rPr>
            </w:pPr>
          </w:p>
        </w:tc>
        <w:tc>
          <w:tcPr>
            <w:tcW w:w="2741" w:type="dxa"/>
            <w:tcBorders>
              <w:left w:val="nil"/>
            </w:tcBorders>
            <w:shd w:val="clear" w:color="auto" w:fill="FFFFFF"/>
            <w:vAlign w:val="center"/>
          </w:tcPr>
          <w:p>
            <w:pPr>
              <w:autoSpaceDE w:val="0"/>
              <w:autoSpaceDN w:val="0"/>
              <w:spacing w:line="300" w:lineRule="exact"/>
              <w:jc w:val="left"/>
              <w:rPr>
                <w:rFonts w:ascii="宋体"/>
                <w:sz w:val="18"/>
                <w:szCs w:val="18"/>
              </w:rPr>
            </w:pPr>
            <w:r>
              <w:rPr>
                <w:rFonts w:hint="eastAsia" w:ascii="宋体" w:hAnsi="宋体" w:cs="宋体"/>
                <w:snapToGrid w:val="0"/>
                <w:kern w:val="32"/>
                <w:sz w:val="18"/>
                <w:szCs w:val="18"/>
                <w:lang w:eastAsia="en-US"/>
              </w:rPr>
              <w:t>6.</w:t>
            </w:r>
            <w:r>
              <w:rPr>
                <w:rFonts w:hint="eastAsia" w:ascii="宋体" w:hAnsi="宋体" w:cs="宋体"/>
                <w:snapToGrid w:val="0"/>
                <w:kern w:val="32"/>
                <w:sz w:val="18"/>
                <w:szCs w:val="18"/>
                <w:lang w:val="zh-CN"/>
              </w:rPr>
              <w:t>属于四类过程性信息</w:t>
            </w:r>
          </w:p>
        </w:tc>
        <w:tc>
          <w:tcPr>
            <w:tcW w:w="70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5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2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468"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atLeast"/>
          <w:jc w:val="center"/>
        </w:trPr>
        <w:tc>
          <w:tcPr>
            <w:tcW w:w="592" w:type="dxa"/>
            <w:vMerge w:val="continue"/>
            <w:tcBorders>
              <w:top w:val="nil"/>
            </w:tcBorders>
            <w:textDirection w:val="tbRlV"/>
            <w:vAlign w:val="center"/>
          </w:tcPr>
          <w:p>
            <w:pPr>
              <w:autoSpaceDE w:val="0"/>
              <w:autoSpaceDN w:val="0"/>
              <w:jc w:val="left"/>
              <w:rPr>
                <w:rFonts w:ascii="宋体"/>
                <w:sz w:val="18"/>
                <w:szCs w:val="18"/>
              </w:rPr>
            </w:pPr>
          </w:p>
        </w:tc>
        <w:tc>
          <w:tcPr>
            <w:tcW w:w="1468" w:type="dxa"/>
            <w:vMerge w:val="continue"/>
            <w:tcBorders>
              <w:top w:val="nil"/>
              <w:left w:val="nil"/>
            </w:tcBorders>
            <w:vAlign w:val="center"/>
          </w:tcPr>
          <w:p>
            <w:pPr>
              <w:autoSpaceDE w:val="0"/>
              <w:autoSpaceDN w:val="0"/>
              <w:jc w:val="left"/>
              <w:rPr>
                <w:rFonts w:ascii="宋体"/>
                <w:sz w:val="18"/>
                <w:szCs w:val="18"/>
              </w:rPr>
            </w:pPr>
          </w:p>
        </w:tc>
        <w:tc>
          <w:tcPr>
            <w:tcW w:w="2741" w:type="dxa"/>
            <w:tcBorders>
              <w:left w:val="nil"/>
            </w:tcBorders>
            <w:shd w:val="clear" w:color="auto" w:fill="FFFFFF"/>
            <w:vAlign w:val="center"/>
          </w:tcPr>
          <w:p>
            <w:pPr>
              <w:autoSpaceDE w:val="0"/>
              <w:autoSpaceDN w:val="0"/>
              <w:spacing w:line="300" w:lineRule="exact"/>
              <w:jc w:val="left"/>
              <w:rPr>
                <w:rFonts w:ascii="宋体"/>
                <w:sz w:val="18"/>
                <w:szCs w:val="18"/>
              </w:rPr>
            </w:pPr>
            <w:r>
              <w:rPr>
                <w:rFonts w:hint="eastAsia" w:ascii="宋体" w:hAnsi="宋体" w:cs="宋体"/>
                <w:snapToGrid w:val="0"/>
                <w:kern w:val="32"/>
                <w:sz w:val="18"/>
                <w:szCs w:val="18"/>
                <w:lang w:eastAsia="en-US"/>
              </w:rPr>
              <w:t>7.</w:t>
            </w:r>
            <w:r>
              <w:rPr>
                <w:rFonts w:hint="eastAsia" w:ascii="宋体" w:hAnsi="宋体" w:cs="宋体"/>
                <w:snapToGrid w:val="0"/>
                <w:kern w:val="32"/>
                <w:sz w:val="18"/>
                <w:szCs w:val="18"/>
                <w:lang w:val="zh-CN"/>
              </w:rPr>
              <w:t>属于行政执法案卷</w:t>
            </w:r>
          </w:p>
        </w:tc>
        <w:tc>
          <w:tcPr>
            <w:tcW w:w="70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5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2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468"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atLeast"/>
          <w:jc w:val="center"/>
        </w:trPr>
        <w:tc>
          <w:tcPr>
            <w:tcW w:w="592" w:type="dxa"/>
            <w:vMerge w:val="continue"/>
            <w:tcBorders>
              <w:top w:val="nil"/>
            </w:tcBorders>
            <w:textDirection w:val="tbRlV"/>
            <w:vAlign w:val="center"/>
          </w:tcPr>
          <w:p>
            <w:pPr>
              <w:autoSpaceDE w:val="0"/>
              <w:autoSpaceDN w:val="0"/>
              <w:jc w:val="left"/>
              <w:rPr>
                <w:rFonts w:ascii="宋体"/>
                <w:sz w:val="18"/>
                <w:szCs w:val="18"/>
              </w:rPr>
            </w:pPr>
          </w:p>
        </w:tc>
        <w:tc>
          <w:tcPr>
            <w:tcW w:w="1468" w:type="dxa"/>
            <w:vMerge w:val="continue"/>
            <w:tcBorders>
              <w:top w:val="nil"/>
              <w:left w:val="nil"/>
            </w:tcBorders>
            <w:vAlign w:val="center"/>
          </w:tcPr>
          <w:p>
            <w:pPr>
              <w:autoSpaceDE w:val="0"/>
              <w:autoSpaceDN w:val="0"/>
              <w:jc w:val="left"/>
              <w:rPr>
                <w:rFonts w:ascii="宋体"/>
                <w:sz w:val="18"/>
                <w:szCs w:val="18"/>
              </w:rPr>
            </w:pPr>
          </w:p>
        </w:tc>
        <w:tc>
          <w:tcPr>
            <w:tcW w:w="2741" w:type="dxa"/>
            <w:tcBorders>
              <w:left w:val="nil"/>
            </w:tcBorders>
            <w:shd w:val="clear" w:color="auto" w:fill="FFFFFF"/>
            <w:vAlign w:val="center"/>
          </w:tcPr>
          <w:p>
            <w:pPr>
              <w:autoSpaceDE w:val="0"/>
              <w:autoSpaceDN w:val="0"/>
              <w:spacing w:line="300" w:lineRule="exact"/>
              <w:jc w:val="left"/>
              <w:rPr>
                <w:rFonts w:ascii="宋体"/>
                <w:sz w:val="18"/>
                <w:szCs w:val="18"/>
              </w:rPr>
            </w:pPr>
            <w:r>
              <w:rPr>
                <w:rFonts w:hint="eastAsia" w:ascii="宋体" w:hAnsi="宋体" w:cs="宋体"/>
                <w:snapToGrid w:val="0"/>
                <w:kern w:val="32"/>
                <w:sz w:val="18"/>
                <w:szCs w:val="18"/>
                <w:lang w:eastAsia="en-US"/>
              </w:rPr>
              <w:t>8.</w:t>
            </w:r>
            <w:r>
              <w:rPr>
                <w:rFonts w:hint="eastAsia" w:ascii="宋体" w:hAnsi="宋体" w:cs="宋体"/>
                <w:snapToGrid w:val="0"/>
                <w:kern w:val="32"/>
                <w:sz w:val="18"/>
                <w:szCs w:val="18"/>
                <w:lang w:val="zh-CN"/>
              </w:rPr>
              <w:t>属于行政查询事项</w:t>
            </w:r>
          </w:p>
        </w:tc>
        <w:tc>
          <w:tcPr>
            <w:tcW w:w="70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5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2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468"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6" w:hRule="atLeast"/>
          <w:jc w:val="center"/>
        </w:trPr>
        <w:tc>
          <w:tcPr>
            <w:tcW w:w="592" w:type="dxa"/>
            <w:vMerge w:val="continue"/>
            <w:tcBorders>
              <w:top w:val="nil"/>
            </w:tcBorders>
            <w:textDirection w:val="tbRlV"/>
            <w:vAlign w:val="center"/>
          </w:tcPr>
          <w:p>
            <w:pPr>
              <w:autoSpaceDE w:val="0"/>
              <w:autoSpaceDN w:val="0"/>
              <w:jc w:val="left"/>
              <w:rPr>
                <w:rFonts w:ascii="宋体"/>
                <w:sz w:val="18"/>
                <w:szCs w:val="18"/>
              </w:rPr>
            </w:pPr>
          </w:p>
        </w:tc>
        <w:tc>
          <w:tcPr>
            <w:tcW w:w="1468" w:type="dxa"/>
            <w:vMerge w:val="restart"/>
            <w:tcBorders>
              <w:top w:val="nil"/>
              <w:left w:val="nil"/>
            </w:tcBorders>
            <w:shd w:val="clear" w:color="auto" w:fill="FFFFFF"/>
            <w:vAlign w:val="center"/>
          </w:tcPr>
          <w:p>
            <w:pPr>
              <w:autoSpaceDE w:val="0"/>
              <w:autoSpaceDN w:val="0"/>
              <w:jc w:val="left"/>
              <w:rPr>
                <w:sz w:val="18"/>
                <w:szCs w:val="18"/>
              </w:rPr>
            </w:pPr>
            <w:r>
              <w:rPr>
                <w:rFonts w:hint="eastAsia" w:ascii="宋体" w:hAnsi="宋体" w:cs="宋体"/>
                <w:snapToGrid w:val="0"/>
                <w:kern w:val="32"/>
                <w:sz w:val="18"/>
                <w:szCs w:val="18"/>
                <w:lang w:val="zh-CN"/>
              </w:rPr>
              <w:t>（四）无法提供</w:t>
            </w:r>
          </w:p>
        </w:tc>
        <w:tc>
          <w:tcPr>
            <w:tcW w:w="2741" w:type="dxa"/>
            <w:tcBorders>
              <w:left w:val="nil"/>
            </w:tcBorders>
            <w:shd w:val="clear" w:color="auto" w:fill="FFFFFF"/>
            <w:vAlign w:val="center"/>
          </w:tcPr>
          <w:p>
            <w:pPr>
              <w:autoSpaceDE w:val="0"/>
              <w:autoSpaceDN w:val="0"/>
              <w:spacing w:line="300" w:lineRule="exact"/>
              <w:jc w:val="left"/>
              <w:rPr>
                <w:rFonts w:ascii="宋体"/>
                <w:sz w:val="18"/>
                <w:szCs w:val="18"/>
              </w:rPr>
            </w:pPr>
            <w:r>
              <w:rPr>
                <w:rFonts w:hint="eastAsia" w:ascii="宋体" w:hAnsi="宋体" w:cs="宋体"/>
                <w:snapToGrid w:val="0"/>
                <w:spacing w:val="-6"/>
                <w:kern w:val="32"/>
                <w:sz w:val="18"/>
                <w:szCs w:val="18"/>
              </w:rPr>
              <w:t>1.</w:t>
            </w:r>
            <w:r>
              <w:rPr>
                <w:rFonts w:hint="eastAsia" w:ascii="宋体" w:hAnsi="宋体" w:cs="宋体"/>
                <w:snapToGrid w:val="0"/>
                <w:spacing w:val="-6"/>
                <w:kern w:val="32"/>
                <w:sz w:val="18"/>
                <w:szCs w:val="18"/>
                <w:lang w:val="zh-CN"/>
              </w:rPr>
              <w:t>本机关不掌握相关政府信息</w:t>
            </w:r>
          </w:p>
        </w:tc>
        <w:tc>
          <w:tcPr>
            <w:tcW w:w="70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5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2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468"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1" w:hRule="atLeast"/>
          <w:jc w:val="center"/>
        </w:trPr>
        <w:tc>
          <w:tcPr>
            <w:tcW w:w="592" w:type="dxa"/>
            <w:vMerge w:val="continue"/>
            <w:tcBorders>
              <w:top w:val="nil"/>
            </w:tcBorders>
            <w:textDirection w:val="tbRlV"/>
            <w:vAlign w:val="center"/>
          </w:tcPr>
          <w:p>
            <w:pPr>
              <w:autoSpaceDE w:val="0"/>
              <w:autoSpaceDN w:val="0"/>
              <w:jc w:val="left"/>
              <w:rPr>
                <w:rFonts w:ascii="宋体"/>
                <w:sz w:val="18"/>
                <w:szCs w:val="18"/>
              </w:rPr>
            </w:pPr>
          </w:p>
        </w:tc>
        <w:tc>
          <w:tcPr>
            <w:tcW w:w="1468" w:type="dxa"/>
            <w:vMerge w:val="continue"/>
            <w:tcBorders>
              <w:top w:val="nil"/>
              <w:left w:val="nil"/>
            </w:tcBorders>
            <w:vAlign w:val="center"/>
          </w:tcPr>
          <w:p>
            <w:pPr>
              <w:autoSpaceDE w:val="0"/>
              <w:autoSpaceDN w:val="0"/>
              <w:jc w:val="left"/>
              <w:rPr>
                <w:rFonts w:ascii="宋体"/>
                <w:sz w:val="18"/>
                <w:szCs w:val="18"/>
              </w:rPr>
            </w:pPr>
          </w:p>
        </w:tc>
        <w:tc>
          <w:tcPr>
            <w:tcW w:w="2741" w:type="dxa"/>
            <w:tcBorders>
              <w:left w:val="nil"/>
            </w:tcBorders>
            <w:shd w:val="clear" w:color="auto" w:fill="FFFFFF"/>
            <w:vAlign w:val="center"/>
          </w:tcPr>
          <w:p>
            <w:pPr>
              <w:autoSpaceDE w:val="0"/>
              <w:autoSpaceDN w:val="0"/>
              <w:spacing w:line="300" w:lineRule="exact"/>
              <w:jc w:val="left"/>
              <w:rPr>
                <w:rFonts w:ascii="宋体"/>
                <w:sz w:val="18"/>
                <w:szCs w:val="18"/>
              </w:rPr>
            </w:pPr>
            <w:r>
              <w:rPr>
                <w:rFonts w:hint="eastAsia" w:ascii="宋体" w:hAnsi="宋体" w:cs="宋体"/>
                <w:snapToGrid w:val="0"/>
                <w:spacing w:val="-6"/>
                <w:kern w:val="32"/>
                <w:sz w:val="18"/>
                <w:szCs w:val="18"/>
              </w:rPr>
              <w:t>2.</w:t>
            </w:r>
            <w:r>
              <w:rPr>
                <w:rFonts w:hint="eastAsia" w:ascii="宋体" w:hAnsi="宋体" w:cs="宋体"/>
                <w:snapToGrid w:val="0"/>
                <w:spacing w:val="-6"/>
                <w:kern w:val="32"/>
                <w:sz w:val="18"/>
                <w:szCs w:val="18"/>
                <w:lang w:val="zh-CN"/>
              </w:rPr>
              <w:t>没有现成信息需要另行制作</w:t>
            </w:r>
          </w:p>
        </w:tc>
        <w:tc>
          <w:tcPr>
            <w:tcW w:w="70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5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2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468"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8" w:hRule="atLeast"/>
          <w:jc w:val="center"/>
        </w:trPr>
        <w:tc>
          <w:tcPr>
            <w:tcW w:w="592" w:type="dxa"/>
            <w:vMerge w:val="continue"/>
            <w:tcBorders>
              <w:top w:val="nil"/>
            </w:tcBorders>
            <w:textDirection w:val="tbRlV"/>
            <w:vAlign w:val="center"/>
          </w:tcPr>
          <w:p>
            <w:pPr>
              <w:autoSpaceDE w:val="0"/>
              <w:autoSpaceDN w:val="0"/>
              <w:jc w:val="left"/>
              <w:rPr>
                <w:rFonts w:ascii="宋体"/>
                <w:sz w:val="18"/>
                <w:szCs w:val="18"/>
              </w:rPr>
            </w:pPr>
          </w:p>
        </w:tc>
        <w:tc>
          <w:tcPr>
            <w:tcW w:w="1468" w:type="dxa"/>
            <w:vMerge w:val="continue"/>
            <w:tcBorders>
              <w:top w:val="nil"/>
              <w:left w:val="nil"/>
            </w:tcBorders>
            <w:vAlign w:val="center"/>
          </w:tcPr>
          <w:p>
            <w:pPr>
              <w:autoSpaceDE w:val="0"/>
              <w:autoSpaceDN w:val="0"/>
              <w:jc w:val="left"/>
              <w:rPr>
                <w:rFonts w:ascii="宋体"/>
                <w:sz w:val="18"/>
                <w:szCs w:val="18"/>
              </w:rPr>
            </w:pPr>
          </w:p>
        </w:tc>
        <w:tc>
          <w:tcPr>
            <w:tcW w:w="2741" w:type="dxa"/>
            <w:tcBorders>
              <w:left w:val="nil"/>
            </w:tcBorders>
            <w:shd w:val="clear" w:color="auto" w:fill="FFFFFF"/>
            <w:vAlign w:val="center"/>
          </w:tcPr>
          <w:p>
            <w:pPr>
              <w:autoSpaceDE w:val="0"/>
              <w:autoSpaceDN w:val="0"/>
              <w:spacing w:line="300" w:lineRule="exact"/>
              <w:jc w:val="left"/>
              <w:rPr>
                <w:rFonts w:ascii="宋体"/>
                <w:sz w:val="18"/>
                <w:szCs w:val="18"/>
              </w:rPr>
            </w:pPr>
            <w:r>
              <w:rPr>
                <w:rFonts w:hint="eastAsia" w:ascii="宋体" w:hAnsi="宋体" w:cs="宋体"/>
                <w:snapToGrid w:val="0"/>
                <w:kern w:val="32"/>
                <w:sz w:val="18"/>
                <w:szCs w:val="18"/>
              </w:rPr>
              <w:t>3.</w:t>
            </w:r>
            <w:r>
              <w:rPr>
                <w:rFonts w:hint="eastAsia" w:ascii="宋体" w:hAnsi="宋体" w:cs="宋体"/>
                <w:snapToGrid w:val="0"/>
                <w:kern w:val="32"/>
                <w:sz w:val="18"/>
                <w:szCs w:val="18"/>
                <w:lang w:val="zh-CN"/>
              </w:rPr>
              <w:t>补正后申请内容仍不明确</w:t>
            </w:r>
          </w:p>
        </w:tc>
        <w:tc>
          <w:tcPr>
            <w:tcW w:w="70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5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2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468"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8" w:hRule="atLeast"/>
          <w:jc w:val="center"/>
        </w:trPr>
        <w:tc>
          <w:tcPr>
            <w:tcW w:w="592" w:type="dxa"/>
            <w:vMerge w:val="continue"/>
            <w:tcBorders>
              <w:top w:val="nil"/>
            </w:tcBorders>
            <w:textDirection w:val="tbRlV"/>
            <w:vAlign w:val="center"/>
          </w:tcPr>
          <w:p>
            <w:pPr>
              <w:autoSpaceDE w:val="0"/>
              <w:autoSpaceDN w:val="0"/>
              <w:jc w:val="left"/>
              <w:rPr>
                <w:rFonts w:ascii="宋体"/>
                <w:sz w:val="18"/>
                <w:szCs w:val="18"/>
              </w:rPr>
            </w:pPr>
          </w:p>
        </w:tc>
        <w:tc>
          <w:tcPr>
            <w:tcW w:w="1468" w:type="dxa"/>
            <w:vMerge w:val="restart"/>
            <w:tcBorders>
              <w:top w:val="nil"/>
              <w:left w:val="nil"/>
            </w:tcBorders>
            <w:shd w:val="clear" w:color="auto" w:fill="FFFFFF"/>
            <w:vAlign w:val="center"/>
          </w:tcPr>
          <w:p>
            <w:pPr>
              <w:autoSpaceDE w:val="0"/>
              <w:autoSpaceDN w:val="0"/>
              <w:jc w:val="left"/>
              <w:rPr>
                <w:sz w:val="18"/>
                <w:szCs w:val="18"/>
              </w:rPr>
            </w:pPr>
            <w:r>
              <w:rPr>
                <w:rFonts w:hint="eastAsia" w:ascii="宋体" w:hAnsi="宋体" w:cs="宋体"/>
                <w:snapToGrid w:val="0"/>
                <w:kern w:val="32"/>
                <w:sz w:val="18"/>
                <w:szCs w:val="18"/>
                <w:lang w:val="zh-CN"/>
              </w:rPr>
              <w:t>（五）不予处理</w:t>
            </w:r>
          </w:p>
        </w:tc>
        <w:tc>
          <w:tcPr>
            <w:tcW w:w="2741" w:type="dxa"/>
            <w:tcBorders>
              <w:left w:val="nil"/>
            </w:tcBorders>
            <w:shd w:val="clear" w:color="auto" w:fill="FFFFFF"/>
          </w:tcPr>
          <w:p>
            <w:pPr>
              <w:autoSpaceDE w:val="0"/>
              <w:autoSpaceDN w:val="0"/>
              <w:spacing w:line="300" w:lineRule="exact"/>
              <w:jc w:val="left"/>
              <w:rPr>
                <w:rFonts w:ascii="宋体"/>
                <w:sz w:val="18"/>
                <w:szCs w:val="18"/>
              </w:rPr>
            </w:pPr>
            <w:r>
              <w:rPr>
                <w:rFonts w:hint="eastAsia" w:ascii="宋体" w:hAnsi="宋体" w:cs="宋体"/>
                <w:snapToGrid w:val="0"/>
                <w:kern w:val="32"/>
                <w:sz w:val="18"/>
                <w:szCs w:val="18"/>
                <w:lang w:eastAsia="en-US"/>
              </w:rPr>
              <w:t>1.</w:t>
            </w:r>
            <w:r>
              <w:rPr>
                <w:rFonts w:hint="eastAsia" w:ascii="宋体" w:hAnsi="宋体" w:cs="宋体"/>
                <w:snapToGrid w:val="0"/>
                <w:kern w:val="32"/>
                <w:sz w:val="18"/>
                <w:szCs w:val="18"/>
                <w:lang w:val="zh-CN"/>
              </w:rPr>
              <w:t>信访举报投诉类申请</w:t>
            </w:r>
          </w:p>
        </w:tc>
        <w:tc>
          <w:tcPr>
            <w:tcW w:w="70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5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2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468"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8" w:hRule="atLeast"/>
          <w:jc w:val="center"/>
        </w:trPr>
        <w:tc>
          <w:tcPr>
            <w:tcW w:w="592" w:type="dxa"/>
            <w:vMerge w:val="continue"/>
            <w:tcBorders>
              <w:top w:val="nil"/>
            </w:tcBorders>
            <w:textDirection w:val="tbRlV"/>
            <w:vAlign w:val="center"/>
          </w:tcPr>
          <w:p>
            <w:pPr>
              <w:autoSpaceDE w:val="0"/>
              <w:autoSpaceDN w:val="0"/>
              <w:jc w:val="left"/>
              <w:rPr>
                <w:rFonts w:ascii="宋体"/>
                <w:sz w:val="18"/>
                <w:szCs w:val="18"/>
              </w:rPr>
            </w:pPr>
          </w:p>
        </w:tc>
        <w:tc>
          <w:tcPr>
            <w:tcW w:w="1468" w:type="dxa"/>
            <w:vMerge w:val="continue"/>
            <w:tcBorders>
              <w:top w:val="nil"/>
              <w:left w:val="nil"/>
            </w:tcBorders>
            <w:vAlign w:val="center"/>
          </w:tcPr>
          <w:p>
            <w:pPr>
              <w:autoSpaceDE w:val="0"/>
              <w:autoSpaceDN w:val="0"/>
              <w:jc w:val="left"/>
              <w:rPr>
                <w:rFonts w:ascii="宋体"/>
                <w:sz w:val="18"/>
                <w:szCs w:val="18"/>
              </w:rPr>
            </w:pPr>
          </w:p>
        </w:tc>
        <w:tc>
          <w:tcPr>
            <w:tcW w:w="2741" w:type="dxa"/>
            <w:tcBorders>
              <w:left w:val="nil"/>
            </w:tcBorders>
            <w:shd w:val="clear" w:color="auto" w:fill="FFFFFF"/>
          </w:tcPr>
          <w:p>
            <w:pPr>
              <w:autoSpaceDE w:val="0"/>
              <w:autoSpaceDN w:val="0"/>
              <w:spacing w:line="300" w:lineRule="exact"/>
              <w:jc w:val="left"/>
              <w:rPr>
                <w:rFonts w:ascii="宋体"/>
                <w:sz w:val="18"/>
                <w:szCs w:val="18"/>
              </w:rPr>
            </w:pPr>
            <w:r>
              <w:rPr>
                <w:rFonts w:hint="eastAsia" w:ascii="宋体" w:hAnsi="宋体" w:cs="宋体"/>
                <w:snapToGrid w:val="0"/>
                <w:kern w:val="32"/>
                <w:sz w:val="18"/>
                <w:szCs w:val="18"/>
                <w:lang w:eastAsia="en-US"/>
              </w:rPr>
              <w:t>2.</w:t>
            </w:r>
            <w:r>
              <w:rPr>
                <w:rFonts w:hint="eastAsia" w:ascii="宋体" w:hAnsi="宋体" w:cs="宋体"/>
                <w:snapToGrid w:val="0"/>
                <w:kern w:val="32"/>
                <w:sz w:val="18"/>
                <w:szCs w:val="18"/>
                <w:lang w:val="zh-CN"/>
              </w:rPr>
              <w:t>重复申请</w:t>
            </w:r>
          </w:p>
        </w:tc>
        <w:tc>
          <w:tcPr>
            <w:tcW w:w="70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5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2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468"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8" w:hRule="atLeast"/>
          <w:jc w:val="center"/>
        </w:trPr>
        <w:tc>
          <w:tcPr>
            <w:tcW w:w="592" w:type="dxa"/>
            <w:vMerge w:val="continue"/>
            <w:tcBorders>
              <w:top w:val="nil"/>
            </w:tcBorders>
            <w:textDirection w:val="tbRlV"/>
            <w:vAlign w:val="center"/>
          </w:tcPr>
          <w:p>
            <w:pPr>
              <w:autoSpaceDE w:val="0"/>
              <w:autoSpaceDN w:val="0"/>
              <w:jc w:val="left"/>
              <w:rPr>
                <w:rFonts w:ascii="宋体"/>
                <w:sz w:val="18"/>
                <w:szCs w:val="18"/>
              </w:rPr>
            </w:pPr>
          </w:p>
        </w:tc>
        <w:tc>
          <w:tcPr>
            <w:tcW w:w="1468" w:type="dxa"/>
            <w:vMerge w:val="continue"/>
            <w:tcBorders>
              <w:top w:val="nil"/>
              <w:left w:val="nil"/>
            </w:tcBorders>
            <w:vAlign w:val="center"/>
          </w:tcPr>
          <w:p>
            <w:pPr>
              <w:autoSpaceDE w:val="0"/>
              <w:autoSpaceDN w:val="0"/>
              <w:jc w:val="left"/>
              <w:rPr>
                <w:rFonts w:ascii="宋体"/>
                <w:sz w:val="18"/>
                <w:szCs w:val="18"/>
              </w:rPr>
            </w:pPr>
          </w:p>
        </w:tc>
        <w:tc>
          <w:tcPr>
            <w:tcW w:w="2741" w:type="dxa"/>
            <w:tcBorders>
              <w:left w:val="nil"/>
            </w:tcBorders>
            <w:shd w:val="clear" w:color="auto" w:fill="FFFFFF"/>
          </w:tcPr>
          <w:p>
            <w:pPr>
              <w:autoSpaceDE w:val="0"/>
              <w:autoSpaceDN w:val="0"/>
              <w:spacing w:line="300" w:lineRule="exact"/>
              <w:jc w:val="left"/>
              <w:rPr>
                <w:rFonts w:ascii="宋体"/>
                <w:sz w:val="18"/>
                <w:szCs w:val="18"/>
              </w:rPr>
            </w:pPr>
            <w:r>
              <w:rPr>
                <w:rFonts w:hint="eastAsia" w:ascii="宋体" w:hAnsi="宋体" w:cs="宋体"/>
                <w:snapToGrid w:val="0"/>
                <w:kern w:val="32"/>
                <w:sz w:val="18"/>
                <w:szCs w:val="18"/>
                <w:lang w:eastAsia="en-US"/>
              </w:rPr>
              <w:t>3.</w:t>
            </w:r>
            <w:r>
              <w:rPr>
                <w:rFonts w:hint="eastAsia" w:ascii="宋体" w:hAnsi="宋体" w:cs="宋体"/>
                <w:snapToGrid w:val="0"/>
                <w:kern w:val="32"/>
                <w:sz w:val="18"/>
                <w:szCs w:val="18"/>
                <w:lang w:val="zh-CN"/>
              </w:rPr>
              <w:t>要求提供公开出版物</w:t>
            </w:r>
          </w:p>
        </w:tc>
        <w:tc>
          <w:tcPr>
            <w:tcW w:w="70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5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2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468"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9" w:hRule="atLeast"/>
          <w:jc w:val="center"/>
        </w:trPr>
        <w:tc>
          <w:tcPr>
            <w:tcW w:w="592" w:type="dxa"/>
            <w:vMerge w:val="continue"/>
            <w:tcBorders>
              <w:top w:val="nil"/>
            </w:tcBorders>
            <w:textDirection w:val="tbRlV"/>
            <w:vAlign w:val="center"/>
          </w:tcPr>
          <w:p>
            <w:pPr>
              <w:autoSpaceDE w:val="0"/>
              <w:autoSpaceDN w:val="0"/>
              <w:jc w:val="left"/>
              <w:rPr>
                <w:rFonts w:ascii="宋体"/>
                <w:sz w:val="18"/>
                <w:szCs w:val="18"/>
              </w:rPr>
            </w:pPr>
          </w:p>
        </w:tc>
        <w:tc>
          <w:tcPr>
            <w:tcW w:w="1468" w:type="dxa"/>
            <w:vMerge w:val="continue"/>
            <w:tcBorders>
              <w:top w:val="nil"/>
              <w:left w:val="nil"/>
            </w:tcBorders>
            <w:vAlign w:val="center"/>
          </w:tcPr>
          <w:p>
            <w:pPr>
              <w:autoSpaceDE w:val="0"/>
              <w:autoSpaceDN w:val="0"/>
              <w:jc w:val="left"/>
              <w:rPr>
                <w:rFonts w:ascii="宋体"/>
                <w:sz w:val="18"/>
                <w:szCs w:val="18"/>
              </w:rPr>
            </w:pPr>
          </w:p>
        </w:tc>
        <w:tc>
          <w:tcPr>
            <w:tcW w:w="2741" w:type="dxa"/>
            <w:tcBorders>
              <w:left w:val="nil"/>
            </w:tcBorders>
            <w:shd w:val="clear" w:color="auto" w:fill="FFFFFF"/>
          </w:tcPr>
          <w:p>
            <w:pPr>
              <w:autoSpaceDE w:val="0"/>
              <w:autoSpaceDN w:val="0"/>
              <w:spacing w:line="300" w:lineRule="exact"/>
              <w:jc w:val="left"/>
              <w:rPr>
                <w:rFonts w:ascii="宋体"/>
                <w:sz w:val="18"/>
                <w:szCs w:val="18"/>
              </w:rPr>
            </w:pPr>
            <w:r>
              <w:rPr>
                <w:rFonts w:hint="eastAsia" w:ascii="宋体" w:hAnsi="宋体" w:cs="宋体"/>
                <w:snapToGrid w:val="0"/>
                <w:kern w:val="32"/>
                <w:sz w:val="18"/>
                <w:szCs w:val="18"/>
              </w:rPr>
              <w:t>4.</w:t>
            </w:r>
            <w:r>
              <w:rPr>
                <w:rFonts w:hint="eastAsia" w:ascii="宋体" w:hAnsi="宋体" w:cs="宋体"/>
                <w:snapToGrid w:val="0"/>
                <w:kern w:val="32"/>
                <w:sz w:val="18"/>
                <w:szCs w:val="18"/>
                <w:lang w:val="zh-CN"/>
              </w:rPr>
              <w:t>无正当理由大量反复申请</w:t>
            </w:r>
          </w:p>
        </w:tc>
        <w:tc>
          <w:tcPr>
            <w:tcW w:w="70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5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2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468"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9" w:hRule="atLeast"/>
          <w:jc w:val="center"/>
        </w:trPr>
        <w:tc>
          <w:tcPr>
            <w:tcW w:w="592" w:type="dxa"/>
            <w:vMerge w:val="continue"/>
            <w:tcBorders>
              <w:top w:val="nil"/>
            </w:tcBorders>
            <w:textDirection w:val="tbRlV"/>
            <w:vAlign w:val="center"/>
          </w:tcPr>
          <w:p>
            <w:pPr>
              <w:autoSpaceDE w:val="0"/>
              <w:autoSpaceDN w:val="0"/>
              <w:jc w:val="left"/>
              <w:rPr>
                <w:rFonts w:ascii="宋体"/>
                <w:sz w:val="18"/>
                <w:szCs w:val="18"/>
              </w:rPr>
            </w:pPr>
          </w:p>
        </w:tc>
        <w:tc>
          <w:tcPr>
            <w:tcW w:w="1468" w:type="dxa"/>
            <w:vMerge w:val="continue"/>
            <w:tcBorders>
              <w:top w:val="nil"/>
              <w:left w:val="nil"/>
            </w:tcBorders>
            <w:vAlign w:val="center"/>
          </w:tcPr>
          <w:p>
            <w:pPr>
              <w:autoSpaceDE w:val="0"/>
              <w:autoSpaceDN w:val="0"/>
              <w:jc w:val="left"/>
              <w:rPr>
                <w:rFonts w:ascii="宋体"/>
                <w:sz w:val="18"/>
                <w:szCs w:val="18"/>
              </w:rPr>
            </w:pPr>
          </w:p>
        </w:tc>
        <w:tc>
          <w:tcPr>
            <w:tcW w:w="2741" w:type="dxa"/>
            <w:tcBorders>
              <w:left w:val="nil"/>
            </w:tcBorders>
            <w:shd w:val="clear" w:color="auto" w:fill="FFFFFF"/>
          </w:tcPr>
          <w:p>
            <w:pPr>
              <w:autoSpaceDE w:val="0"/>
              <w:autoSpaceDN w:val="0"/>
              <w:spacing w:line="300" w:lineRule="exact"/>
              <w:jc w:val="left"/>
              <w:rPr>
                <w:rFonts w:ascii="宋体"/>
                <w:sz w:val="18"/>
                <w:szCs w:val="18"/>
              </w:rPr>
            </w:pPr>
            <w:r>
              <w:rPr>
                <w:rFonts w:hint="eastAsia" w:ascii="宋体" w:hAnsi="宋体" w:cs="宋体"/>
                <w:snapToGrid w:val="0"/>
                <w:kern w:val="32"/>
                <w:sz w:val="18"/>
                <w:szCs w:val="18"/>
              </w:rPr>
              <w:t>5.</w:t>
            </w:r>
            <w:r>
              <w:rPr>
                <w:rFonts w:hint="eastAsia" w:ascii="宋体" w:hAnsi="宋体" w:cs="宋体"/>
                <w:snapToGrid w:val="0"/>
                <w:kern w:val="32"/>
                <w:sz w:val="18"/>
                <w:szCs w:val="18"/>
                <w:lang w:val="zh-CN"/>
              </w:rPr>
              <w:t>要求行政机关确认或重新出具已获取信息</w:t>
            </w:r>
          </w:p>
        </w:tc>
        <w:tc>
          <w:tcPr>
            <w:tcW w:w="70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5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2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468"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4" w:hRule="atLeast"/>
          <w:jc w:val="center"/>
        </w:trPr>
        <w:tc>
          <w:tcPr>
            <w:tcW w:w="592" w:type="dxa"/>
            <w:vMerge w:val="continue"/>
            <w:tcBorders>
              <w:top w:val="nil"/>
            </w:tcBorders>
            <w:textDirection w:val="tbRlV"/>
            <w:vAlign w:val="center"/>
          </w:tcPr>
          <w:p>
            <w:pPr>
              <w:autoSpaceDE w:val="0"/>
              <w:autoSpaceDN w:val="0"/>
              <w:jc w:val="left"/>
              <w:rPr>
                <w:rFonts w:ascii="宋体"/>
                <w:sz w:val="18"/>
                <w:szCs w:val="18"/>
              </w:rPr>
            </w:pPr>
          </w:p>
        </w:tc>
        <w:tc>
          <w:tcPr>
            <w:tcW w:w="4209" w:type="dxa"/>
            <w:gridSpan w:val="2"/>
            <w:tcBorders>
              <w:left w:val="nil"/>
            </w:tcBorders>
            <w:shd w:val="clear" w:color="auto" w:fill="FFFFFF"/>
            <w:vAlign w:val="center"/>
          </w:tcPr>
          <w:p>
            <w:pPr>
              <w:autoSpaceDE w:val="0"/>
              <w:autoSpaceDN w:val="0"/>
              <w:jc w:val="left"/>
              <w:rPr>
                <w:rFonts w:ascii="宋体"/>
                <w:sz w:val="18"/>
                <w:szCs w:val="18"/>
              </w:rPr>
            </w:pPr>
            <w:r>
              <w:rPr>
                <w:rFonts w:hint="eastAsia" w:ascii="宋体" w:hAnsi="宋体" w:cs="宋体"/>
                <w:snapToGrid w:val="0"/>
                <w:kern w:val="32"/>
                <w:sz w:val="18"/>
                <w:szCs w:val="18"/>
                <w:lang w:val="zh-CN"/>
              </w:rPr>
              <w:t>（六）其他处理</w:t>
            </w:r>
          </w:p>
        </w:tc>
        <w:tc>
          <w:tcPr>
            <w:tcW w:w="70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5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2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468"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8" w:hRule="atLeast"/>
          <w:jc w:val="center"/>
        </w:trPr>
        <w:tc>
          <w:tcPr>
            <w:tcW w:w="592" w:type="dxa"/>
            <w:vMerge w:val="continue"/>
            <w:tcBorders>
              <w:top w:val="nil"/>
            </w:tcBorders>
            <w:textDirection w:val="tbRlV"/>
            <w:vAlign w:val="center"/>
          </w:tcPr>
          <w:p>
            <w:pPr>
              <w:autoSpaceDE w:val="0"/>
              <w:autoSpaceDN w:val="0"/>
              <w:jc w:val="left"/>
              <w:rPr>
                <w:rFonts w:ascii="宋体"/>
                <w:sz w:val="18"/>
                <w:szCs w:val="18"/>
              </w:rPr>
            </w:pPr>
          </w:p>
        </w:tc>
        <w:tc>
          <w:tcPr>
            <w:tcW w:w="4209" w:type="dxa"/>
            <w:gridSpan w:val="2"/>
            <w:tcBorders>
              <w:left w:val="nil"/>
            </w:tcBorders>
            <w:shd w:val="clear" w:color="auto" w:fill="FFFFFF"/>
            <w:vAlign w:val="center"/>
          </w:tcPr>
          <w:p>
            <w:pPr>
              <w:autoSpaceDE w:val="0"/>
              <w:autoSpaceDN w:val="0"/>
              <w:jc w:val="left"/>
              <w:rPr>
                <w:rFonts w:ascii="宋体"/>
                <w:sz w:val="18"/>
                <w:szCs w:val="18"/>
              </w:rPr>
            </w:pPr>
            <w:r>
              <w:rPr>
                <w:rFonts w:hint="eastAsia" w:ascii="宋体" w:hAnsi="宋体" w:cs="宋体"/>
                <w:snapToGrid w:val="0"/>
                <w:kern w:val="32"/>
                <w:sz w:val="18"/>
                <w:szCs w:val="18"/>
                <w:lang w:val="zh-CN"/>
              </w:rPr>
              <w:t>（七）总计</w:t>
            </w:r>
          </w:p>
        </w:tc>
        <w:tc>
          <w:tcPr>
            <w:tcW w:w="70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5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2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468" w:type="dxa"/>
            <w:tcBorders>
              <w:left w:val="nil"/>
            </w:tcBorders>
            <w:shd w:val="clear" w:color="auto" w:fill="FFFFFF"/>
            <w:vAlign w:val="center"/>
          </w:tcPr>
          <w:p>
            <w:pPr>
              <w:jc w:val="center"/>
              <w:rPr>
                <w:rFonts w:ascii="宋体" w:hAns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atLeast"/>
          <w:jc w:val="center"/>
        </w:trPr>
        <w:tc>
          <w:tcPr>
            <w:tcW w:w="4801" w:type="dxa"/>
            <w:gridSpan w:val="3"/>
            <w:shd w:val="clear" w:color="auto" w:fill="FFFFFF"/>
            <w:vAlign w:val="center"/>
          </w:tcPr>
          <w:p>
            <w:pPr>
              <w:autoSpaceDE w:val="0"/>
              <w:autoSpaceDN w:val="0"/>
              <w:jc w:val="left"/>
              <w:rPr>
                <w:rFonts w:ascii="宋体"/>
                <w:sz w:val="18"/>
                <w:szCs w:val="18"/>
              </w:rPr>
            </w:pPr>
            <w:r>
              <w:rPr>
                <w:rFonts w:hint="eastAsia" w:ascii="宋体" w:hAnsi="宋体" w:cs="宋体"/>
                <w:snapToGrid w:val="0"/>
                <w:kern w:val="32"/>
                <w:sz w:val="18"/>
                <w:szCs w:val="18"/>
                <w:lang w:val="zh-CN"/>
              </w:rPr>
              <w:t>四、结转下年度继续办理</w:t>
            </w:r>
          </w:p>
        </w:tc>
        <w:tc>
          <w:tcPr>
            <w:tcW w:w="70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5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525" w:type="dxa"/>
            <w:tcBorders>
              <w:left w:val="nil"/>
            </w:tcBorders>
            <w:shd w:val="clear" w:color="auto" w:fill="FFFFFF"/>
            <w:vAlign w:val="center"/>
          </w:tcPr>
          <w:p>
            <w:pPr>
              <w:jc w:val="center"/>
              <w:rPr>
                <w:rFonts w:ascii="宋体"/>
                <w:sz w:val="18"/>
                <w:szCs w:val="18"/>
              </w:rPr>
            </w:pPr>
            <w:r>
              <w:rPr>
                <w:rFonts w:ascii="宋体" w:hAnsi="宋体"/>
                <w:sz w:val="18"/>
                <w:szCs w:val="18"/>
              </w:rPr>
              <w:t>0</w:t>
            </w:r>
          </w:p>
        </w:tc>
        <w:tc>
          <w:tcPr>
            <w:tcW w:w="468" w:type="dxa"/>
            <w:tcBorders>
              <w:left w:val="nil"/>
            </w:tcBorders>
            <w:shd w:val="clear" w:color="auto" w:fill="FFFFFF"/>
            <w:vAlign w:val="center"/>
          </w:tcPr>
          <w:p>
            <w:pPr>
              <w:jc w:val="center"/>
              <w:rPr>
                <w:rFonts w:ascii="宋体" w:hAnsi="宋体"/>
                <w:sz w:val="18"/>
                <w:szCs w:val="18"/>
              </w:rPr>
            </w:pPr>
            <w:r>
              <w:rPr>
                <w:rFonts w:ascii="宋体" w:hAnsi="宋体"/>
                <w:sz w:val="18"/>
                <w:szCs w:val="18"/>
              </w:rPr>
              <w:t>0</w:t>
            </w:r>
          </w:p>
        </w:tc>
      </w:tr>
    </w:tbl>
    <w:p>
      <w:pPr>
        <w:rPr>
          <w:rFonts w:ascii="黑体" w:hAnsi="宋体" w:eastAsia="黑体"/>
          <w:sz w:val="32"/>
          <w:szCs w:val="32"/>
        </w:rPr>
      </w:pPr>
    </w:p>
    <w:p>
      <w:pPr>
        <w:ind w:firstLine="640" w:firstLineChars="200"/>
        <w:rPr>
          <w:rFonts w:ascii="黑体" w:hAnsi="宋体" w:eastAsia="黑体"/>
          <w:sz w:val="32"/>
          <w:szCs w:val="32"/>
        </w:rPr>
      </w:pPr>
      <w:r>
        <w:rPr>
          <w:rFonts w:hint="eastAsia" w:ascii="黑体" w:hAnsi="宋体" w:eastAsia="黑体"/>
          <w:sz w:val="32"/>
          <w:szCs w:val="32"/>
        </w:rPr>
        <w:t>四、政府信息公开行政复议、行政诉讼情况</w:t>
      </w:r>
    </w:p>
    <w:tbl>
      <w:tblPr>
        <w:tblStyle w:val="6"/>
        <w:tblW w:w="8472" w:type="dxa"/>
        <w:jc w:val="center"/>
        <w:tblLayout w:type="fixed"/>
        <w:tblCellMar>
          <w:top w:w="0" w:type="dxa"/>
          <w:left w:w="10" w:type="dxa"/>
          <w:bottom w:w="0" w:type="dxa"/>
          <w:right w:w="10" w:type="dxa"/>
        </w:tblCellMar>
      </w:tblPr>
      <w:tblGrid>
        <w:gridCol w:w="566"/>
        <w:gridCol w:w="525"/>
        <w:gridCol w:w="570"/>
        <w:gridCol w:w="495"/>
        <w:gridCol w:w="675"/>
        <w:gridCol w:w="629"/>
        <w:gridCol w:w="585"/>
        <w:gridCol w:w="540"/>
        <w:gridCol w:w="541"/>
        <w:gridCol w:w="510"/>
        <w:gridCol w:w="615"/>
        <w:gridCol w:w="615"/>
        <w:gridCol w:w="630"/>
        <w:gridCol w:w="525"/>
        <w:gridCol w:w="451"/>
      </w:tblGrid>
      <w:tr>
        <w:tblPrEx>
          <w:tblCellMar>
            <w:top w:w="0" w:type="dxa"/>
            <w:left w:w="10" w:type="dxa"/>
            <w:bottom w:w="0" w:type="dxa"/>
            <w:right w:w="10" w:type="dxa"/>
          </w:tblCellMar>
        </w:tblPrEx>
        <w:trPr>
          <w:trHeight w:val="461" w:hRule="atLeast"/>
          <w:jc w:val="center"/>
        </w:trPr>
        <w:tc>
          <w:tcPr>
            <w:tcW w:w="2831" w:type="dxa"/>
            <w:gridSpan w:val="5"/>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行政复议</w:t>
            </w:r>
          </w:p>
        </w:tc>
        <w:tc>
          <w:tcPr>
            <w:tcW w:w="5641" w:type="dxa"/>
            <w:gridSpan w:val="10"/>
            <w:tcBorders>
              <w:top w:val="single" w:color="auto" w:sz="4" w:space="0"/>
              <w:left w:val="single" w:color="auto" w:sz="4" w:space="0"/>
              <w:bottom w:val="nil"/>
              <w:right w:val="single" w:color="auto" w:sz="4" w:space="0"/>
            </w:tcBorders>
            <w:shd w:val="clear" w:color="auto" w:fill="FFFFFF"/>
            <w:vAlign w:val="center"/>
          </w:tcPr>
          <w:p>
            <w:pPr>
              <w:jc w:val="center"/>
              <w:rPr>
                <w:rFonts w:ascii="宋体"/>
                <w:sz w:val="18"/>
                <w:szCs w:val="18"/>
              </w:rPr>
            </w:pPr>
            <w:r>
              <w:rPr>
                <w:rFonts w:hint="eastAsia" w:ascii="宋体" w:hAnsi="宋体"/>
                <w:sz w:val="18"/>
                <w:szCs w:val="18"/>
              </w:rPr>
              <w:t>行政诉讼</w:t>
            </w:r>
          </w:p>
        </w:tc>
      </w:tr>
      <w:tr>
        <w:tblPrEx>
          <w:tblCellMar>
            <w:top w:w="0" w:type="dxa"/>
            <w:left w:w="10" w:type="dxa"/>
            <w:bottom w:w="0" w:type="dxa"/>
            <w:right w:w="10" w:type="dxa"/>
          </w:tblCellMar>
        </w:tblPrEx>
        <w:trPr>
          <w:trHeight w:val="461" w:hRule="atLeast"/>
          <w:jc w:val="center"/>
        </w:trPr>
        <w:tc>
          <w:tcPr>
            <w:tcW w:w="566" w:type="dxa"/>
            <w:vMerge w:val="restart"/>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结果维持</w:t>
            </w:r>
          </w:p>
        </w:tc>
        <w:tc>
          <w:tcPr>
            <w:tcW w:w="525" w:type="dxa"/>
            <w:vMerge w:val="restart"/>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结果纠正</w:t>
            </w:r>
          </w:p>
        </w:tc>
        <w:tc>
          <w:tcPr>
            <w:tcW w:w="570" w:type="dxa"/>
            <w:vMerge w:val="restart"/>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其他结果</w:t>
            </w:r>
          </w:p>
        </w:tc>
        <w:tc>
          <w:tcPr>
            <w:tcW w:w="495" w:type="dxa"/>
            <w:vMerge w:val="restart"/>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尚未审结</w:t>
            </w:r>
          </w:p>
        </w:tc>
        <w:tc>
          <w:tcPr>
            <w:tcW w:w="675" w:type="dxa"/>
            <w:vMerge w:val="restart"/>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总计</w:t>
            </w:r>
          </w:p>
        </w:tc>
        <w:tc>
          <w:tcPr>
            <w:tcW w:w="2805" w:type="dxa"/>
            <w:gridSpan w:val="5"/>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未经复议直接起诉</w:t>
            </w:r>
          </w:p>
        </w:tc>
        <w:tc>
          <w:tcPr>
            <w:tcW w:w="2836" w:type="dxa"/>
            <w:gridSpan w:val="5"/>
            <w:tcBorders>
              <w:top w:val="single" w:color="auto" w:sz="4" w:space="0"/>
              <w:left w:val="single" w:color="auto" w:sz="4" w:space="0"/>
              <w:bottom w:val="nil"/>
              <w:right w:val="single" w:color="auto" w:sz="4" w:space="0"/>
            </w:tcBorders>
            <w:shd w:val="clear" w:color="auto" w:fill="FFFFFF"/>
            <w:vAlign w:val="center"/>
          </w:tcPr>
          <w:p>
            <w:pPr>
              <w:jc w:val="center"/>
              <w:rPr>
                <w:rFonts w:ascii="宋体"/>
                <w:sz w:val="18"/>
                <w:szCs w:val="18"/>
              </w:rPr>
            </w:pPr>
            <w:r>
              <w:rPr>
                <w:rFonts w:hint="eastAsia" w:ascii="宋体" w:hAnsi="宋体"/>
                <w:sz w:val="18"/>
                <w:szCs w:val="18"/>
              </w:rPr>
              <w:t>复议后起诉</w:t>
            </w:r>
          </w:p>
        </w:tc>
      </w:tr>
      <w:tr>
        <w:tblPrEx>
          <w:tblCellMar>
            <w:top w:w="0" w:type="dxa"/>
            <w:left w:w="10" w:type="dxa"/>
            <w:bottom w:w="0" w:type="dxa"/>
            <w:right w:w="10" w:type="dxa"/>
          </w:tblCellMar>
        </w:tblPrEx>
        <w:trPr>
          <w:trHeight w:val="850" w:hRule="atLeast"/>
          <w:jc w:val="center"/>
        </w:trPr>
        <w:tc>
          <w:tcPr>
            <w:tcW w:w="566" w:type="dxa"/>
            <w:vMerge w:val="continue"/>
            <w:tcBorders>
              <w:top w:val="single" w:color="auto" w:sz="4" w:space="0"/>
              <w:left w:val="single" w:color="auto" w:sz="4" w:space="0"/>
              <w:bottom w:val="nil"/>
              <w:right w:val="nil"/>
            </w:tcBorders>
            <w:vAlign w:val="center"/>
          </w:tcPr>
          <w:p>
            <w:pPr>
              <w:widowControl/>
              <w:jc w:val="center"/>
              <w:rPr>
                <w:rFonts w:ascii="宋体"/>
                <w:sz w:val="18"/>
                <w:szCs w:val="18"/>
              </w:rPr>
            </w:pPr>
          </w:p>
        </w:tc>
        <w:tc>
          <w:tcPr>
            <w:tcW w:w="525" w:type="dxa"/>
            <w:vMerge w:val="continue"/>
            <w:tcBorders>
              <w:top w:val="single" w:color="auto" w:sz="4" w:space="0"/>
              <w:left w:val="single" w:color="auto" w:sz="4" w:space="0"/>
              <w:bottom w:val="nil"/>
              <w:right w:val="nil"/>
            </w:tcBorders>
            <w:vAlign w:val="center"/>
          </w:tcPr>
          <w:p>
            <w:pPr>
              <w:widowControl/>
              <w:jc w:val="center"/>
              <w:rPr>
                <w:rFonts w:ascii="宋体"/>
                <w:sz w:val="18"/>
                <w:szCs w:val="18"/>
              </w:rPr>
            </w:pPr>
          </w:p>
        </w:tc>
        <w:tc>
          <w:tcPr>
            <w:tcW w:w="570" w:type="dxa"/>
            <w:vMerge w:val="continue"/>
            <w:tcBorders>
              <w:top w:val="single" w:color="auto" w:sz="4" w:space="0"/>
              <w:left w:val="single" w:color="auto" w:sz="4" w:space="0"/>
              <w:bottom w:val="nil"/>
              <w:right w:val="nil"/>
            </w:tcBorders>
            <w:vAlign w:val="center"/>
          </w:tcPr>
          <w:p>
            <w:pPr>
              <w:widowControl/>
              <w:jc w:val="center"/>
              <w:rPr>
                <w:rFonts w:ascii="宋体"/>
                <w:sz w:val="18"/>
                <w:szCs w:val="18"/>
              </w:rPr>
            </w:pPr>
          </w:p>
        </w:tc>
        <w:tc>
          <w:tcPr>
            <w:tcW w:w="495" w:type="dxa"/>
            <w:vMerge w:val="continue"/>
            <w:tcBorders>
              <w:top w:val="single" w:color="auto" w:sz="4" w:space="0"/>
              <w:left w:val="single" w:color="auto" w:sz="4" w:space="0"/>
              <w:bottom w:val="nil"/>
              <w:right w:val="nil"/>
            </w:tcBorders>
            <w:vAlign w:val="center"/>
          </w:tcPr>
          <w:p>
            <w:pPr>
              <w:widowControl/>
              <w:jc w:val="center"/>
              <w:rPr>
                <w:rFonts w:ascii="宋体"/>
                <w:sz w:val="18"/>
                <w:szCs w:val="18"/>
              </w:rPr>
            </w:pPr>
          </w:p>
        </w:tc>
        <w:tc>
          <w:tcPr>
            <w:tcW w:w="675" w:type="dxa"/>
            <w:vMerge w:val="continue"/>
            <w:tcBorders>
              <w:top w:val="single" w:color="auto" w:sz="4" w:space="0"/>
              <w:left w:val="single" w:color="auto" w:sz="4" w:space="0"/>
              <w:bottom w:val="nil"/>
              <w:right w:val="nil"/>
            </w:tcBorders>
            <w:vAlign w:val="center"/>
          </w:tcPr>
          <w:p>
            <w:pPr>
              <w:widowControl/>
              <w:jc w:val="center"/>
              <w:rPr>
                <w:rFonts w:ascii="宋体"/>
                <w:sz w:val="18"/>
                <w:szCs w:val="18"/>
              </w:rPr>
            </w:pPr>
          </w:p>
        </w:tc>
        <w:tc>
          <w:tcPr>
            <w:tcW w:w="629"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结果维持</w:t>
            </w:r>
          </w:p>
        </w:tc>
        <w:tc>
          <w:tcPr>
            <w:tcW w:w="585"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结果纠正</w:t>
            </w:r>
          </w:p>
        </w:tc>
        <w:tc>
          <w:tcPr>
            <w:tcW w:w="540"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其他结果</w:t>
            </w:r>
          </w:p>
        </w:tc>
        <w:tc>
          <w:tcPr>
            <w:tcW w:w="541"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尚未审结</w:t>
            </w:r>
          </w:p>
        </w:tc>
        <w:tc>
          <w:tcPr>
            <w:tcW w:w="510"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总计</w:t>
            </w:r>
          </w:p>
        </w:tc>
        <w:tc>
          <w:tcPr>
            <w:tcW w:w="615"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结果维持</w:t>
            </w:r>
          </w:p>
        </w:tc>
        <w:tc>
          <w:tcPr>
            <w:tcW w:w="615"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结果纠正</w:t>
            </w:r>
          </w:p>
        </w:tc>
        <w:tc>
          <w:tcPr>
            <w:tcW w:w="630"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其他结果</w:t>
            </w:r>
          </w:p>
        </w:tc>
        <w:tc>
          <w:tcPr>
            <w:tcW w:w="525"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尚未审结</w:t>
            </w:r>
          </w:p>
        </w:tc>
        <w:tc>
          <w:tcPr>
            <w:tcW w:w="451"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sz w:val="18"/>
                <w:szCs w:val="18"/>
              </w:rPr>
            </w:pPr>
            <w:r>
              <w:rPr>
                <w:rFonts w:hint="eastAsia" w:ascii="宋体" w:hAnsi="宋体"/>
                <w:sz w:val="18"/>
                <w:szCs w:val="18"/>
              </w:rPr>
              <w:t>总计</w:t>
            </w:r>
          </w:p>
        </w:tc>
      </w:tr>
      <w:tr>
        <w:tblPrEx>
          <w:tblCellMar>
            <w:top w:w="0" w:type="dxa"/>
            <w:left w:w="10" w:type="dxa"/>
            <w:bottom w:w="0" w:type="dxa"/>
            <w:right w:w="10" w:type="dxa"/>
          </w:tblCellMar>
        </w:tblPrEx>
        <w:trPr>
          <w:trHeight w:val="516" w:hRule="atLeast"/>
          <w:jc w:val="center"/>
        </w:trPr>
        <w:tc>
          <w:tcPr>
            <w:tcW w:w="566"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sz w:val="18"/>
                <w:szCs w:val="18"/>
              </w:rPr>
            </w:pPr>
            <w:r>
              <w:rPr>
                <w:rFonts w:ascii="宋体" w:hAnsi="宋体"/>
                <w:sz w:val="18"/>
                <w:szCs w:val="18"/>
              </w:rPr>
              <w:t>0</w:t>
            </w:r>
          </w:p>
        </w:tc>
        <w:tc>
          <w:tcPr>
            <w:tcW w:w="525"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sz w:val="18"/>
                <w:szCs w:val="18"/>
              </w:rPr>
            </w:pPr>
            <w:r>
              <w:rPr>
                <w:rFonts w:ascii="宋体" w:hAnsi="宋体"/>
                <w:sz w:val="18"/>
                <w:szCs w:val="18"/>
              </w:rPr>
              <w:t>0</w:t>
            </w:r>
          </w:p>
        </w:tc>
        <w:tc>
          <w:tcPr>
            <w:tcW w:w="570"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sz w:val="18"/>
                <w:szCs w:val="18"/>
              </w:rPr>
            </w:pPr>
            <w:r>
              <w:rPr>
                <w:rFonts w:ascii="宋体" w:hAnsi="宋体"/>
                <w:sz w:val="18"/>
                <w:szCs w:val="18"/>
              </w:rPr>
              <w:t>0</w:t>
            </w:r>
          </w:p>
        </w:tc>
        <w:tc>
          <w:tcPr>
            <w:tcW w:w="495"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sz w:val="18"/>
                <w:szCs w:val="18"/>
              </w:rPr>
            </w:pPr>
            <w:r>
              <w:rPr>
                <w:rFonts w:ascii="宋体" w:hAnsi="宋体"/>
                <w:sz w:val="18"/>
                <w:szCs w:val="18"/>
              </w:rPr>
              <w:t>0</w:t>
            </w:r>
          </w:p>
        </w:tc>
        <w:tc>
          <w:tcPr>
            <w:tcW w:w="675"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sz w:val="18"/>
                <w:szCs w:val="18"/>
              </w:rPr>
            </w:pPr>
            <w:r>
              <w:rPr>
                <w:rFonts w:ascii="宋体" w:hAnsi="宋体"/>
                <w:sz w:val="18"/>
                <w:szCs w:val="18"/>
              </w:rPr>
              <w:t>0</w:t>
            </w:r>
          </w:p>
        </w:tc>
        <w:tc>
          <w:tcPr>
            <w:tcW w:w="629"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sz w:val="18"/>
                <w:szCs w:val="18"/>
              </w:rPr>
            </w:pPr>
            <w:r>
              <w:rPr>
                <w:rFonts w:ascii="宋体" w:hAnsi="宋体"/>
                <w:sz w:val="18"/>
                <w:szCs w:val="18"/>
              </w:rPr>
              <w:t>0</w:t>
            </w:r>
          </w:p>
        </w:tc>
        <w:tc>
          <w:tcPr>
            <w:tcW w:w="585"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sz w:val="18"/>
                <w:szCs w:val="18"/>
              </w:rPr>
            </w:pPr>
            <w:r>
              <w:rPr>
                <w:rFonts w:ascii="宋体" w:hAnsi="宋体"/>
                <w:sz w:val="18"/>
                <w:szCs w:val="18"/>
              </w:rPr>
              <w:t>0</w:t>
            </w:r>
          </w:p>
        </w:tc>
        <w:tc>
          <w:tcPr>
            <w:tcW w:w="540"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sz w:val="18"/>
                <w:szCs w:val="18"/>
              </w:rPr>
            </w:pPr>
            <w:r>
              <w:rPr>
                <w:rFonts w:ascii="宋体" w:hAnsi="宋体"/>
                <w:sz w:val="18"/>
                <w:szCs w:val="18"/>
              </w:rPr>
              <w:t>0</w:t>
            </w:r>
          </w:p>
        </w:tc>
        <w:tc>
          <w:tcPr>
            <w:tcW w:w="541"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sz w:val="18"/>
                <w:szCs w:val="18"/>
              </w:rPr>
            </w:pPr>
            <w:r>
              <w:rPr>
                <w:rFonts w:ascii="宋体" w:hAnsi="宋体"/>
                <w:sz w:val="18"/>
                <w:szCs w:val="18"/>
              </w:rPr>
              <w:t>0</w:t>
            </w:r>
          </w:p>
        </w:tc>
        <w:tc>
          <w:tcPr>
            <w:tcW w:w="510"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sz w:val="18"/>
                <w:szCs w:val="18"/>
              </w:rPr>
            </w:pPr>
            <w:r>
              <w:rPr>
                <w:rFonts w:ascii="宋体" w:hAnsi="宋体"/>
                <w:sz w:val="18"/>
                <w:szCs w:val="18"/>
              </w:rPr>
              <w:t>0</w:t>
            </w:r>
          </w:p>
        </w:tc>
        <w:tc>
          <w:tcPr>
            <w:tcW w:w="615"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sz w:val="18"/>
                <w:szCs w:val="18"/>
              </w:rPr>
            </w:pPr>
            <w:r>
              <w:rPr>
                <w:rFonts w:ascii="宋体" w:hAnsi="宋体"/>
                <w:sz w:val="18"/>
                <w:szCs w:val="18"/>
              </w:rPr>
              <w:t>0</w:t>
            </w:r>
          </w:p>
        </w:tc>
        <w:tc>
          <w:tcPr>
            <w:tcW w:w="615"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sz w:val="18"/>
                <w:szCs w:val="18"/>
              </w:rPr>
            </w:pPr>
            <w:r>
              <w:rPr>
                <w:rFonts w:ascii="宋体" w:hAnsi="宋体"/>
                <w:sz w:val="18"/>
                <w:szCs w:val="18"/>
              </w:rPr>
              <w:t>0</w:t>
            </w:r>
          </w:p>
        </w:tc>
        <w:tc>
          <w:tcPr>
            <w:tcW w:w="630"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sz w:val="18"/>
                <w:szCs w:val="18"/>
              </w:rPr>
            </w:pPr>
            <w:r>
              <w:rPr>
                <w:rFonts w:ascii="宋体" w:hAnsi="宋体"/>
                <w:sz w:val="18"/>
                <w:szCs w:val="18"/>
              </w:rPr>
              <w:t>0</w:t>
            </w:r>
          </w:p>
        </w:tc>
        <w:tc>
          <w:tcPr>
            <w:tcW w:w="525"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sz w:val="18"/>
                <w:szCs w:val="18"/>
              </w:rPr>
            </w:pPr>
            <w:r>
              <w:rPr>
                <w:rFonts w:ascii="宋体" w:hAnsi="宋体"/>
                <w:sz w:val="18"/>
                <w:szCs w:val="18"/>
              </w:rPr>
              <w:t>0</w:t>
            </w:r>
          </w:p>
        </w:tc>
        <w:tc>
          <w:tcPr>
            <w:tcW w:w="45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sz w:val="18"/>
                <w:szCs w:val="18"/>
              </w:rPr>
            </w:pPr>
            <w:r>
              <w:rPr>
                <w:rFonts w:ascii="宋体" w:hAnsi="宋体"/>
                <w:sz w:val="18"/>
                <w:szCs w:val="18"/>
              </w:rPr>
              <w:t>0</w:t>
            </w:r>
          </w:p>
        </w:tc>
      </w:tr>
    </w:tbl>
    <w:p>
      <w:pPr>
        <w:rPr>
          <w:rFonts w:ascii="宋体" w:hAnsi="宋体"/>
          <w:sz w:val="18"/>
          <w:szCs w:val="18"/>
        </w:rPr>
      </w:pPr>
    </w:p>
    <w:p>
      <w:pPr>
        <w:ind w:firstLine="640" w:firstLineChars="200"/>
        <w:rPr>
          <w:rFonts w:ascii="黑体" w:hAnsi="黑体" w:eastAsia="黑体" w:cs="黑体"/>
          <w:sz w:val="32"/>
          <w:szCs w:val="32"/>
        </w:rPr>
      </w:pPr>
      <w:r>
        <w:rPr>
          <w:rFonts w:hint="eastAsia" w:ascii="黑体" w:hAnsi="黑体" w:eastAsia="黑体" w:cs="黑体"/>
          <w:sz w:val="32"/>
          <w:szCs w:val="32"/>
        </w:rPr>
        <w:t>五、存在的主要问题及改进情况</w:t>
      </w:r>
    </w:p>
    <w:p>
      <w:pPr>
        <w:spacing w:line="440" w:lineRule="exact"/>
        <w:ind w:firstLine="640" w:firstLineChars="200"/>
        <w:rPr>
          <w:rFonts w:ascii="仿宋_GB2312" w:eastAsia="仿宋_GB2312" w:cs="仿宋_GB2312"/>
          <w:snapToGrid w:val="0"/>
          <w:kern w:val="32"/>
          <w:sz w:val="32"/>
          <w:szCs w:val="32"/>
          <w:lang w:val="zh-CN"/>
        </w:rPr>
      </w:pPr>
      <w:r>
        <w:rPr>
          <w:rFonts w:hint="eastAsia" w:ascii="仿宋_GB2312" w:eastAsia="仿宋_GB2312" w:cs="仿宋_GB2312"/>
          <w:snapToGrid w:val="0"/>
          <w:kern w:val="32"/>
          <w:sz w:val="32"/>
          <w:szCs w:val="32"/>
          <w:lang w:val="zh-CN"/>
        </w:rPr>
        <w:t>2019年1月30日我局挂牌组建，政府信息公开工作扎实有效，但仍存在信息发布方式单一、创新力度不够等问题。</w:t>
      </w:r>
    </w:p>
    <w:p>
      <w:pPr>
        <w:spacing w:line="440" w:lineRule="exact"/>
        <w:ind w:firstLine="640" w:firstLineChars="200"/>
        <w:rPr>
          <w:rFonts w:hint="eastAsia" w:ascii="仿宋_GB2312" w:eastAsia="仿宋_GB2312" w:cs="仿宋_GB2312"/>
          <w:snapToGrid w:val="0"/>
          <w:kern w:val="32"/>
          <w:sz w:val="32"/>
          <w:szCs w:val="32"/>
          <w:lang w:val="zh-CN"/>
        </w:rPr>
      </w:pPr>
      <w:r>
        <w:rPr>
          <w:rFonts w:hint="eastAsia" w:ascii="仿宋_GB2312" w:eastAsia="仿宋_GB2312" w:cs="仿宋_GB2312"/>
          <w:snapToGrid w:val="0"/>
          <w:kern w:val="32"/>
          <w:sz w:val="32"/>
          <w:szCs w:val="32"/>
          <w:lang w:val="zh-CN"/>
        </w:rPr>
        <w:t>2020年我局将进一步深化对政府信息公开工作的认识，严格执行《中华人民共和国政府信息公开条例》，不断加强工作人员新闻编撰、行文规范等政务公开工作方面的相关培训，创新信息发布方式，采取以政府主要媒体为主，多渠道发布相结合的方式开展退役军人事务工作政策业务宣传。按照要求做好政府信息公开工作，确保2020年政务公开工作发布信息的准确性、规范性、时效性、透明度。</w:t>
      </w:r>
    </w:p>
    <w:p>
      <w:pPr>
        <w:spacing w:line="440" w:lineRule="exact"/>
        <w:ind w:firstLine="640" w:firstLineChars="200"/>
        <w:rPr>
          <w:rFonts w:hint="default" w:ascii="黑体" w:hAnsi="黑体" w:eastAsia="黑体" w:cs="黑体"/>
          <w:snapToGrid w:val="0"/>
          <w:kern w:val="32"/>
          <w:sz w:val="32"/>
          <w:szCs w:val="32"/>
          <w:lang w:val="en-US" w:eastAsia="zh-CN" w:bidi="ar-SA"/>
        </w:rPr>
      </w:pPr>
      <w:r>
        <w:rPr>
          <w:rFonts w:hint="eastAsia" w:ascii="黑体" w:hAnsi="黑体" w:eastAsia="黑体" w:cs="黑体"/>
          <w:snapToGrid w:val="0"/>
          <w:kern w:val="32"/>
          <w:sz w:val="32"/>
          <w:szCs w:val="32"/>
          <w:lang w:val="zh-CN" w:eastAsia="zh-CN" w:bidi="ar-SA"/>
        </w:rPr>
        <w:t>六、无其他需要报告的事项</w:t>
      </w:r>
    </w:p>
    <w:bookmarkEnd w:id="0"/>
    <w:p>
      <w:pPr>
        <w:pStyle w:val="2"/>
      </w:pPr>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269"/>
    <w:rsid w:val="00081077"/>
    <w:rsid w:val="001D0F64"/>
    <w:rsid w:val="003478A5"/>
    <w:rsid w:val="00377E4E"/>
    <w:rsid w:val="003D01D1"/>
    <w:rsid w:val="004E445E"/>
    <w:rsid w:val="00752B33"/>
    <w:rsid w:val="00823054"/>
    <w:rsid w:val="008645F2"/>
    <w:rsid w:val="00884729"/>
    <w:rsid w:val="008C0815"/>
    <w:rsid w:val="009C0405"/>
    <w:rsid w:val="00A57269"/>
    <w:rsid w:val="00A7303E"/>
    <w:rsid w:val="00BF06AA"/>
    <w:rsid w:val="00D21434"/>
    <w:rsid w:val="00D71014"/>
    <w:rsid w:val="00D93464"/>
    <w:rsid w:val="00EC19DB"/>
    <w:rsid w:val="00F47FBC"/>
    <w:rsid w:val="00F63DF6"/>
    <w:rsid w:val="00F73AAE"/>
    <w:rsid w:val="08371EA0"/>
    <w:rsid w:val="0C2A1628"/>
    <w:rsid w:val="3BC86B87"/>
    <w:rsid w:val="524C7A06"/>
    <w:rsid w:val="54327930"/>
    <w:rsid w:val="54B13124"/>
    <w:rsid w:val="5E5E07C3"/>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link w:val="8"/>
    <w:semiHidden/>
    <w:unhideWhenUsed/>
    <w:uiPriority w:val="1"/>
    <w:rPr>
      <w:rFonts w:ascii="Calibri" w:hAnsi="Calibri"/>
      <w:kern w:val="0"/>
      <w:szCs w:val="22"/>
    </w:rPr>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Plain Text"/>
    <w:basedOn w:val="1"/>
    <w:link w:val="10"/>
    <w:qFormat/>
    <w:uiPriority w:val="99"/>
    <w:rPr>
      <w:rFonts w:ascii="宋体" w:hAnsi="Courier New" w:cs="Courier New"/>
    </w:rPr>
  </w:style>
  <w:style w:type="paragraph" w:styleId="4">
    <w:name w:val="footer"/>
    <w:basedOn w:val="1"/>
    <w:link w:val="12"/>
    <w:semiHidden/>
    <w:unhideWhenUsed/>
    <w:uiPriority w:val="99"/>
    <w:pPr>
      <w:tabs>
        <w:tab w:val="center" w:pos="4153"/>
        <w:tab w:val="right" w:pos="8306"/>
      </w:tabs>
      <w:snapToGrid w:val="0"/>
      <w:jc w:val="left"/>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8">
    <w:name w:val="Char1"/>
    <w:basedOn w:val="1"/>
    <w:link w:val="7"/>
    <w:uiPriority w:val="0"/>
    <w:pPr>
      <w:tabs>
        <w:tab w:val="left" w:pos="840"/>
      </w:tabs>
      <w:ind w:left="840" w:hanging="420"/>
    </w:pPr>
    <w:rPr>
      <w:rFonts w:ascii="Calibri" w:hAnsi="Calibri"/>
      <w:kern w:val="0"/>
      <w:szCs w:val="22"/>
    </w:rPr>
  </w:style>
  <w:style w:type="character" w:styleId="9">
    <w:name w:val="page number"/>
    <w:basedOn w:val="7"/>
    <w:uiPriority w:val="0"/>
  </w:style>
  <w:style w:type="character" w:customStyle="1" w:styleId="10">
    <w:name w:val="纯文本 Char"/>
    <w:basedOn w:val="7"/>
    <w:link w:val="3"/>
    <w:semiHidden/>
    <w:qFormat/>
    <w:uiPriority w:val="99"/>
    <w:rPr>
      <w:rFonts w:ascii="宋体" w:hAnsi="Courier New" w:cs="Courier New"/>
      <w:szCs w:val="21"/>
    </w:rPr>
  </w:style>
  <w:style w:type="character" w:customStyle="1" w:styleId="11">
    <w:name w:val="页眉 Char"/>
    <w:basedOn w:val="7"/>
    <w:link w:val="5"/>
    <w:semiHidden/>
    <w:uiPriority w:val="99"/>
    <w:rPr>
      <w:kern w:val="2"/>
      <w:sz w:val="18"/>
      <w:szCs w:val="18"/>
    </w:rPr>
  </w:style>
  <w:style w:type="character" w:customStyle="1" w:styleId="12">
    <w:name w:val="页脚 Char"/>
    <w:basedOn w:val="7"/>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4</Pages>
  <Words>312</Words>
  <Characters>1779</Characters>
  <Lines>14</Lines>
  <Paragraphs>4</Paragraphs>
  <TotalTime>1</TotalTime>
  <ScaleCrop>false</ScaleCrop>
  <LinksUpToDate>false</LinksUpToDate>
  <CharactersWithSpaces>2087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2020-01-17T03:37:00Z</dcterms:created>
  <dc:creator>User</dc:creator>
  <cp:lastModifiedBy>晓风飞扬</cp:lastModifiedBy>
  <cp:lastPrinted>2020-01-14T09:45:00Z</cp:lastPrinted>
  <dcterms:modified xsi:type="dcterms:W3CDTF">2020-01-16T09:24:50Z</dcterms:modified>
  <dc:title>铜川市耀州区水务局</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