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铜川市耀州区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发展和改革局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年政府信息公开工作年度报告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局认真贯彻落实《中华人民共和国政府信息公开条例》和《铜川市政府信息公开规定》及有关政府信息公开工作的要求，坚持将政务信息公开作为推动发展改革的重要举措，健全工作机制，强化工作措施，不断完善政务公开内容，畅通政务公开渠道，有效保障了公民对全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仿宋_GB2312" w:hAnsi="宋体" w:eastAsia="仿宋_GB2312"/>
          <w:sz w:val="32"/>
          <w:szCs w:val="32"/>
        </w:rPr>
        <w:t>工作的知情权、参与权和监督权。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sz w:val="32"/>
          <w:szCs w:val="32"/>
        </w:rPr>
        <w:t>条，其中区政府网站公开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条，包括部门综合</w:t>
      </w:r>
      <w:bookmarkStart w:id="1" w:name="_GoBack"/>
      <w:bookmarkEnd w:id="1"/>
      <w:r>
        <w:rPr>
          <w:rFonts w:hint="eastAsia" w:ascii="仿宋_GB2312" w:hAnsi="宋体" w:eastAsia="仿宋_GB2312"/>
          <w:sz w:val="32"/>
          <w:szCs w:val="32"/>
        </w:rPr>
        <w:t>预算及项目公示信息等，微信公众号公开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sz w:val="32"/>
          <w:szCs w:val="32"/>
        </w:rPr>
        <w:t>条，及时宣传全区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发展改革工作。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（三）依申请公开政府信息情况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区发改局</w:t>
      </w:r>
      <w:r>
        <w:rPr>
          <w:rFonts w:hint="eastAsia" w:ascii="仿宋_GB2312" w:hAnsi="宋体" w:eastAsia="仿宋_GB2312"/>
          <w:sz w:val="32"/>
          <w:szCs w:val="32"/>
        </w:rPr>
        <w:t>局未受理依申请公开事项。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年政务信息公开工作，全面落实政府信息公开要求，围绕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2342”工程、重点项目、党风廉政建设、主题党日活动等进行</w:t>
      </w:r>
      <w:r>
        <w:rPr>
          <w:rFonts w:hint="eastAsia" w:ascii="仿宋_GB2312" w:hAnsi="宋体" w:eastAsia="仿宋_GB2312"/>
          <w:sz w:val="32"/>
          <w:szCs w:val="32"/>
        </w:rPr>
        <w:t>公开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局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年政府信息公开载体主要依托二个渠道进行公开，一是政府网站。政府网站是区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发改局</w:t>
      </w:r>
      <w:r>
        <w:rPr>
          <w:rFonts w:hint="eastAsia" w:ascii="仿宋_GB2312" w:hAnsi="宋体" w:eastAsia="仿宋_GB2312"/>
          <w:sz w:val="32"/>
          <w:szCs w:val="32"/>
        </w:rPr>
        <w:t>政府信息公开的第一平台。二是利用微信公众号、公示栏等方式及时向社会发布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发展改革动态</w:t>
      </w:r>
    </w:p>
    <w:p>
      <w:pPr>
        <w:spacing w:line="560" w:lineRule="exact"/>
        <w:ind w:left="638" w:leftChars="304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（六）人大建议和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政协提案</w:t>
      </w:r>
    </w:p>
    <w:p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2019年我单位收到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个人大建议及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6个政协提案，已按期答复并在区政府网站公开发布。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第二十条第（一）项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对外公开总数量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第二十条第（五）项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323</w:t>
            </w:r>
          </w:p>
        </w:tc>
      </w:tr>
      <w:tr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第二十条第（六）项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处理决定数量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第二十条第（八）项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本年增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第二十条第（九）项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采购总金额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r>
        <w:rPr>
          <w:rFonts w:ascii="宋体"/>
          <w:sz w:val="18"/>
          <w:szCs w:val="18"/>
        </w:rPr>
        <w:br w:type="page"/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公益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服务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hAns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黑体" w:hAnsi="宋体" w:eastAsia="黑体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47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结果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尚未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年，我局在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/>
          <w:sz w:val="32"/>
          <w:szCs w:val="32"/>
        </w:rPr>
        <w:t>信息公开工作取得了一定成效，但仍存在一些问题：一是主动公开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信息的频次需</w:t>
      </w:r>
      <w:r>
        <w:rPr>
          <w:rFonts w:hint="eastAsia" w:ascii="仿宋_GB2312" w:hAnsi="宋体" w:eastAsia="仿宋_GB2312"/>
          <w:sz w:val="32"/>
          <w:szCs w:val="32"/>
        </w:rPr>
        <w:t>进一步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加大</w:t>
      </w:r>
      <w:r>
        <w:rPr>
          <w:rFonts w:hint="eastAsia" w:ascii="仿宋_GB2312" w:hAnsi="宋体" w:eastAsia="仿宋_GB2312"/>
          <w:sz w:val="32"/>
          <w:szCs w:val="32"/>
        </w:rPr>
        <w:t>；二是信息公开内容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的质量</w:t>
      </w:r>
      <w:r>
        <w:rPr>
          <w:rFonts w:hint="eastAsia" w:ascii="仿宋_GB2312" w:hAnsi="宋体" w:eastAsia="仿宋_GB2312"/>
          <w:sz w:val="32"/>
          <w:szCs w:val="32"/>
        </w:rPr>
        <w:t>还需加强。</w:t>
      </w:r>
    </w:p>
    <w:p>
      <w:pPr>
        <w:pStyle w:val="8"/>
        <w:tabs>
          <w:tab w:val="left" w:pos="1210"/>
        </w:tabs>
        <w:spacing w:line="600" w:lineRule="exact"/>
        <w:ind w:firstLine="57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年，我局将以建设高效服务型机关为目标，加大政务公开范围和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公开内容的时效性</w:t>
      </w:r>
      <w:r>
        <w:rPr>
          <w:rFonts w:hint="eastAsia" w:ascii="仿宋_GB2312" w:hAnsi="宋体" w:eastAsia="仿宋_GB2312"/>
          <w:sz w:val="32"/>
          <w:szCs w:val="32"/>
        </w:rPr>
        <w:t>，及时回应群众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关心的民生问题</w:t>
      </w:r>
      <w:r>
        <w:rPr>
          <w:rFonts w:hint="eastAsia" w:ascii="仿宋_GB2312" w:hAnsi="宋体" w:eastAsia="仿宋_GB2312"/>
          <w:sz w:val="32"/>
          <w:szCs w:val="32"/>
        </w:rPr>
        <w:t>，不断提升工作服务水平和效率。</w:t>
      </w:r>
      <w:bookmarkStart w:id="0" w:name="bookmark32"/>
    </w:p>
    <w:p>
      <w:pPr>
        <w:pStyle w:val="8"/>
        <w:tabs>
          <w:tab w:val="left" w:pos="1210"/>
        </w:tabs>
        <w:spacing w:line="600" w:lineRule="exact"/>
        <w:ind w:firstLine="578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pStyle w:val="2"/>
        <w:ind w:firstLine="5120" w:firstLineChars="16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69"/>
    <w:rsid w:val="008645F2"/>
    <w:rsid w:val="00884729"/>
    <w:rsid w:val="00A57269"/>
    <w:rsid w:val="00D9159B"/>
    <w:rsid w:val="010310EF"/>
    <w:rsid w:val="03C41E73"/>
    <w:rsid w:val="08A56362"/>
    <w:rsid w:val="0BD55665"/>
    <w:rsid w:val="0BDE0FC5"/>
    <w:rsid w:val="0C2A1628"/>
    <w:rsid w:val="0DDB4992"/>
    <w:rsid w:val="11761D44"/>
    <w:rsid w:val="142E7C79"/>
    <w:rsid w:val="182E3975"/>
    <w:rsid w:val="199D4487"/>
    <w:rsid w:val="204839B9"/>
    <w:rsid w:val="20846BDF"/>
    <w:rsid w:val="20F17399"/>
    <w:rsid w:val="25482E96"/>
    <w:rsid w:val="257D4A51"/>
    <w:rsid w:val="2BEA5A44"/>
    <w:rsid w:val="2E6E13F3"/>
    <w:rsid w:val="2EE913F1"/>
    <w:rsid w:val="2F7C1E94"/>
    <w:rsid w:val="31294786"/>
    <w:rsid w:val="317D7251"/>
    <w:rsid w:val="32327319"/>
    <w:rsid w:val="328D059C"/>
    <w:rsid w:val="32C3154D"/>
    <w:rsid w:val="33195F31"/>
    <w:rsid w:val="35DE15B7"/>
    <w:rsid w:val="36352DA7"/>
    <w:rsid w:val="38010F0E"/>
    <w:rsid w:val="39911592"/>
    <w:rsid w:val="3BC86B87"/>
    <w:rsid w:val="40C831C5"/>
    <w:rsid w:val="42341836"/>
    <w:rsid w:val="464F451E"/>
    <w:rsid w:val="46A029F1"/>
    <w:rsid w:val="489A7DFD"/>
    <w:rsid w:val="4E97538A"/>
    <w:rsid w:val="4FA13993"/>
    <w:rsid w:val="4FC14C88"/>
    <w:rsid w:val="4FF8196A"/>
    <w:rsid w:val="51833CF1"/>
    <w:rsid w:val="524C7A06"/>
    <w:rsid w:val="54327930"/>
    <w:rsid w:val="547519F0"/>
    <w:rsid w:val="57C3130B"/>
    <w:rsid w:val="5BC66B92"/>
    <w:rsid w:val="5BCD089A"/>
    <w:rsid w:val="5DA27A96"/>
    <w:rsid w:val="5E5E07C3"/>
    <w:rsid w:val="5F781C1C"/>
    <w:rsid w:val="61D77375"/>
    <w:rsid w:val="6B5F4323"/>
    <w:rsid w:val="6E3D3BAD"/>
    <w:rsid w:val="73E93845"/>
    <w:rsid w:val="740024CA"/>
    <w:rsid w:val="77E846F1"/>
    <w:rsid w:val="7825092E"/>
    <w:rsid w:val="795A5E21"/>
    <w:rsid w:val="7E24297F"/>
    <w:rsid w:val="7F5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Plain Text"/>
    <w:basedOn w:val="1"/>
    <w:link w:val="7"/>
    <w:qFormat/>
    <w:uiPriority w:val="99"/>
    <w:rPr>
      <w:rFonts w:ascii="宋体" w:hAnsi="Courier New" w:cs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Plain Text Char"/>
    <w:basedOn w:val="6"/>
    <w:link w:val="3"/>
    <w:semiHidden/>
    <w:qFormat/>
    <w:uiPriority w:val="99"/>
    <w:rPr>
      <w:rFonts w:ascii="宋体" w:hAnsi="Courier New" w:cs="Courier New"/>
      <w:szCs w:val="21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6</Pages>
  <Words>347</Words>
  <Characters>1983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2020-01-17T09:03:00Z</cp:lastPrinted>
  <dcterms:modified xsi:type="dcterms:W3CDTF">2020-01-16T10:09:22Z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