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660" w:lineRule="exact"/>
        <w:jc w:val="center"/>
        <w:rPr>
          <w:rFonts w:hint="eastAsia" w:ascii="方正小标宋简体" w:hAnsi="宋体" w:eastAsia="方正小标宋简体" w:cs="宋体"/>
          <w:bCs/>
          <w:snapToGrid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napToGrid w:val="0"/>
          <w:sz w:val="44"/>
          <w:szCs w:val="44"/>
        </w:rPr>
        <w:t>政府信息公开情况统计表</w:t>
      </w:r>
    </w:p>
    <w:p>
      <w:pPr>
        <w:topLinePunct/>
        <w:jc w:val="center"/>
        <w:rPr>
          <w:rFonts w:ascii="宋体" w:hAnsi="宋体" w:cs="宋体"/>
          <w:snapToGrid w:val="0"/>
          <w:sz w:val="24"/>
        </w:rPr>
      </w:pPr>
      <w:r>
        <w:rPr>
          <w:rFonts w:ascii="宋体" w:hAnsi="宋体" w:cs="宋体"/>
          <w:snapToGrid w:val="0"/>
          <w:sz w:val="24"/>
        </w:rPr>
        <w:t>（</w:t>
      </w:r>
      <w:r>
        <w:rPr>
          <w:rFonts w:hint="eastAsia" w:ascii="宋体" w:hAnsi="宋体" w:cs="宋体"/>
          <w:snapToGrid w:val="0"/>
          <w:sz w:val="24"/>
        </w:rPr>
        <w:t>2017</w:t>
      </w:r>
      <w:r>
        <w:rPr>
          <w:rFonts w:ascii="宋体" w:hAnsi="宋体" w:cs="宋体"/>
          <w:snapToGrid w:val="0"/>
          <w:sz w:val="24"/>
        </w:rPr>
        <w:t>年度）</w:t>
      </w:r>
    </w:p>
    <w:p>
      <w:pPr>
        <w:topLinePunct/>
        <w:rPr>
          <w:rFonts w:ascii="宋体" w:hAnsi="宋体" w:cs="宋体"/>
          <w:snapToGrid w:val="0"/>
          <w:sz w:val="24"/>
        </w:rPr>
      </w:pPr>
      <w:r>
        <w:rPr>
          <w:rFonts w:hint="eastAsia" w:ascii="宋体" w:hAnsi="宋体" w:cs="宋体"/>
          <w:snapToGrid w:val="0"/>
          <w:sz w:val="20"/>
          <w:szCs w:val="20"/>
        </w:rPr>
        <w:t xml:space="preserve">填报单位：铜川市人民政府办公室 </w:t>
      </w:r>
    </w:p>
    <w:tbl>
      <w:tblPr>
        <w:tblStyle w:val="3"/>
        <w:tblW w:w="9450" w:type="dxa"/>
        <w:jc w:val="center"/>
        <w:tblInd w:w="0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6990"/>
        <w:gridCol w:w="930"/>
        <w:gridCol w:w="1530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25" w:hRule="atLeast"/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b/>
                <w:bCs/>
                <w:snapToGrid w:val="0"/>
                <w:sz w:val="20"/>
              </w:rPr>
              <w:t>统　计　指　标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b/>
                <w:bCs/>
                <w:snapToGrid w:val="0"/>
                <w:sz w:val="20"/>
              </w:rPr>
              <w:t>单位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b/>
                <w:bCs/>
                <w:snapToGrid w:val="0"/>
                <w:sz w:val="20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hint="eastAsia"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一、主动公开情况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——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（一）主动公开政府信息数</w:t>
            </w:r>
            <w:r>
              <w:rPr>
                <w:rFonts w:ascii="宋体" w:hAnsi="宋体" w:cs="宋体"/>
                <w:snapToGrid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（不同渠道和方式公开相同信息计1条）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条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36264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　　其中：主动公开规范性文件数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条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　　　　　制发规范性文件总数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件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（二）通过不同渠道和方式公开政府信息的情况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——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　1.政府公报公开政府信息数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条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　2.政府网站公开政府信息数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条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24867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　3.政务微博公开政府信息数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条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6153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　4.政务微信公开政府信息数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条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1167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　5.其他方式公开政府信息数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条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4049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14" w:hRule="atLeast"/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二、回应解读情况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——</w:t>
            </w:r>
          </w:p>
        </w:tc>
        <w:tc>
          <w:tcPr>
            <w:tcW w:w="153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14" w:hRule="atLeast"/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（一）回应公众关注热点或重大舆情数</w:t>
            </w:r>
            <w:r>
              <w:rPr>
                <w:rFonts w:ascii="宋体" w:hAnsi="宋体" w:cs="宋体"/>
                <w:snapToGrid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（不同方式回应同一热点或舆情计1次）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次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26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（二）通过不同渠道和方式回应解读的情况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——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　1.参加或举办新闻发布会总次数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次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　　 其中：主要负责同志参加新闻发布会次数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次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　2.政府网站在线访谈次数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次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39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　　 其中：主要负责同志参加政府网站在线访谈次数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次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39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　3.政策解读稿件发布数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篇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361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　4.微博微信回应事件数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次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　5.其他方式回应事件数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次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三、依申请公开情况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——</w:t>
            </w:r>
          </w:p>
        </w:tc>
        <w:tc>
          <w:tcPr>
            <w:tcW w:w="153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（一）收到申请数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件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　1.当面申请数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件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　2.传真申请数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件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　3.网络申请数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件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19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　4.信函申请数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件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（二）申请办结数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件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　1.按时办结数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件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　2.延期办结数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件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（三）申请答复数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件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　1.属于已主动公开范围数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件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15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　2.同意公开答复数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件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15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　3.同意部分公开答复数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件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　4.不同意公开答复数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件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　 　其中：涉及国家秘密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件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　　　　　 涉及商业秘密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件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　　　　　 涉及个人隐私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件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　　　　　 危及国家安全、公共安全、经济安全和社会稳定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件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　　　　　 不是《条例》所指政府信息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件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59" w:hRule="atLeast"/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　　　　　 法律法规规定的其他情形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件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59" w:hRule="atLeast"/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　5.不属于本行政机关公开数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件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　6.申请信息不存在数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件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　7.告知作出更改补充数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件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　8.告知通过其他途径办理数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件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四、行政复议数量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件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（一）维持具体行政行为数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件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（二）被依法纠错数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件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（三）其他情形数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件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五、行政诉讼数量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件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（一）维持具体行政行为或者驳回原告诉讼请求数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件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（二）被依法纠错数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件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（三）其他情形数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件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六、举报投诉数量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件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七、依申请公开信息收取的费用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万元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八、机构建设和保障经费情况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——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（一）政府信息公开工作专门机构数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个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（二）设置政府信息公开查阅点数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个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（三）从事政府信息公开工作人员数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人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　1.专职人员数（不包括政府公报及政府网站工作人员数）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人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　　　2.兼职人员数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人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（四）政府信息公开专项经费（不包括用于政府公报编辑管理及政府网站建设维护等方面的经费）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万元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22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九、政府信息公开会议和培训情况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——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（一）召开政府信息公开工作会议或专题会议数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次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（二）举办各类培训班数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次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　　（三）接受培训人员数</w:t>
            </w:r>
            <w:r>
              <w:rPr>
                <w:rFonts w:ascii="宋体" w:hAnsi="宋体" w:cs="宋体"/>
                <w:snapToGrid w:val="0"/>
                <w:sz w:val="24"/>
              </w:rPr>
              <w:t xml:space="preserve"> 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ascii="宋体" w:hAnsi="宋体" w:cs="宋体"/>
                <w:snapToGrid w:val="0"/>
                <w:sz w:val="20"/>
                <w:szCs w:val="20"/>
              </w:rPr>
              <w:t>人次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宋体" w:hAnsi="宋体" w:cs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111</w:t>
            </w:r>
          </w:p>
        </w:tc>
      </w:tr>
    </w:tbl>
    <w:p>
      <w:pPr>
        <w:topLinePunct/>
        <w:spacing w:before="144" w:beforeLines="25"/>
        <w:rPr>
          <w:rFonts w:ascii="宋体" w:hAnsi="宋体" w:cs="宋体"/>
          <w:snapToGrid w:val="0"/>
          <w:sz w:val="24"/>
        </w:rPr>
      </w:pPr>
      <w:r>
        <w:rPr>
          <w:rFonts w:ascii="宋体" w:hAnsi="宋体" w:cs="宋体"/>
          <w:snapToGrid w:val="0"/>
          <w:sz w:val="24"/>
        </w:rPr>
        <w:t>　　                         　　　　　　　　　</w:t>
      </w:r>
      <w:r>
        <w:rPr>
          <w:rFonts w:ascii="宋体" w:hAnsi="宋体" w:cs="宋体"/>
          <w:snapToGrid w:val="0"/>
          <w:sz w:val="20"/>
          <w:szCs w:val="20"/>
        </w:rPr>
        <w:t>填报日期：</w:t>
      </w:r>
      <w:r>
        <w:rPr>
          <w:rFonts w:hint="eastAsia" w:ascii="宋体" w:hAnsi="宋体" w:cs="宋体"/>
          <w:snapToGrid w:val="0"/>
          <w:sz w:val="20"/>
          <w:szCs w:val="20"/>
        </w:rPr>
        <w:t>2018年3月22日</w:t>
      </w:r>
    </w:p>
    <w:p>
      <w:pPr>
        <w:topLinePunct/>
        <w:rPr>
          <w:rFonts w:hint="eastAsia" w:ascii="宋体" w:hAnsi="宋体" w:cs="宋体"/>
          <w:snapToGrid w:val="0"/>
          <w:sz w:val="24"/>
        </w:rPr>
      </w:pPr>
    </w:p>
    <w:p>
      <w:pPr>
        <w:topLinePunct/>
        <w:rPr>
          <w:snapToGrid w:val="0"/>
        </w:rPr>
      </w:pPr>
    </w:p>
    <w:p>
      <w:bookmarkStart w:id="0" w:name="_GoBack"/>
      <w:bookmarkEnd w:id="0"/>
    </w:p>
    <w:sectPr>
      <w:pgSz w:w="11906" w:h="16838"/>
      <w:pgMar w:top="2098" w:right="1474" w:bottom="1985" w:left="1588" w:header="567" w:footer="1644" w:gutter="0"/>
      <w:cols w:space="720" w:num="1"/>
      <w:docGrid w:type="linesAndChar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E091B"/>
    <w:rsid w:val="48CE09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2018-03-26T03:41:00Z</dcterms:created>
  <dc:creator>贺萌颖.</dc:creator>
  <cp:lastModifiedBy>贺萌颖.</cp:lastModifiedBy>
  <dcterms:modified xsi:type="dcterms:W3CDTF">2018-03-26T03:42:33Z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