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10" w:rsidRDefault="00414910" w:rsidP="00414910">
      <w:pPr>
        <w:jc w:val="center"/>
        <w:rPr>
          <w:rFonts w:ascii="方正小标宋简体" w:eastAsia="方正小标宋简体" w:cs="方正小标宋简体"/>
          <w:color w:val="000000"/>
          <w:sz w:val="44"/>
          <w:szCs w:val="44"/>
        </w:rPr>
      </w:pPr>
      <w:bookmarkStart w:id="0" w:name="_Toc2867"/>
      <w:bookmarkStart w:id="1" w:name="_GoBack"/>
      <w:r>
        <w:rPr>
          <w:rFonts w:ascii="方正小标宋简体" w:eastAsia="方正小标宋简体" w:cs="方正小标宋简体" w:hint="eastAsia"/>
          <w:color w:val="000000"/>
          <w:sz w:val="44"/>
          <w:szCs w:val="44"/>
        </w:rPr>
        <w:t>铜川市印台区畜禽养殖禁养区补充调整方案</w:t>
      </w:r>
      <w:bookmarkEnd w:id="1"/>
    </w:p>
    <w:p w:rsidR="00414910" w:rsidRDefault="00414910" w:rsidP="00414910">
      <w:pPr>
        <w:pStyle w:val="a0"/>
        <w:ind w:firstLine="420"/>
        <w:rPr>
          <w:color w:val="000000"/>
        </w:rPr>
      </w:pPr>
    </w:p>
    <w:p w:rsidR="00414910" w:rsidRDefault="00414910" w:rsidP="00414910">
      <w:pPr>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为加强我区生态环境保护工作，进一步规范畜禽养殖禁养</w:t>
      </w:r>
      <w:proofErr w:type="gramStart"/>
      <w:r>
        <w:rPr>
          <w:rFonts w:ascii="仿宋_GB2312" w:eastAsia="仿宋_GB2312" w:cs="仿宋_GB2312" w:hint="eastAsia"/>
          <w:color w:val="000000"/>
          <w:sz w:val="32"/>
          <w:szCs w:val="32"/>
        </w:rPr>
        <w:t>区划定</w:t>
      </w:r>
      <w:proofErr w:type="gramEnd"/>
      <w:r>
        <w:rPr>
          <w:rFonts w:ascii="仿宋_GB2312" w:eastAsia="仿宋_GB2312" w:cs="仿宋_GB2312" w:hint="eastAsia"/>
          <w:color w:val="000000"/>
          <w:sz w:val="32"/>
          <w:szCs w:val="32"/>
        </w:rPr>
        <w:t>和管理，优化畜禽养殖业布局，推进畜禽养殖污染防治，促进畜禽养殖产业持续健康发展，根据市生态环境局、市农业农村局《转发&lt;省生态环境厅省农业农村厅关于规范全省畜禽养殖禁养区划定和管理促进生猪生产发展的紧急通知&gt;&lt;生态环境部农业农村部关于印发畜禽养殖禁养区划定情况排查要求的通知&gt;的通知》（铜环通字〔2019〕157号）要求，依据环保相关法律法规，结合我区实际，对畜禽养殖禁养区调整方案进行补充调整工作，补充调整方案如下：</w:t>
      </w:r>
    </w:p>
    <w:p w:rsidR="00414910" w:rsidRDefault="00414910" w:rsidP="00414910">
      <w:pPr>
        <w:spacing w:line="600" w:lineRule="exact"/>
        <w:ind w:firstLineChars="200" w:firstLine="640"/>
        <w:rPr>
          <w:rFonts w:ascii="黑体" w:eastAsia="黑体" w:cs="黑体"/>
          <w:color w:val="000000"/>
          <w:sz w:val="32"/>
          <w:szCs w:val="32"/>
        </w:rPr>
      </w:pPr>
      <w:r>
        <w:rPr>
          <w:rFonts w:ascii="黑体" w:eastAsia="黑体" w:cs="黑体" w:hint="eastAsia"/>
          <w:color w:val="000000"/>
          <w:sz w:val="32"/>
          <w:szCs w:val="32"/>
        </w:rPr>
        <w:t>一、指导思想</w:t>
      </w:r>
      <w:bookmarkEnd w:id="0"/>
    </w:p>
    <w:p w:rsidR="00414910" w:rsidRDefault="00414910" w:rsidP="00414910">
      <w:pPr>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以党的十九大精神为指导，围绕保障生态环境安全、控制农业面源污染、优化畜禽养殖产业布局的工作目标，坚持统筹兼顾、科学可行、依法合</w:t>
      </w:r>
      <w:proofErr w:type="gramStart"/>
      <w:r>
        <w:rPr>
          <w:rFonts w:ascii="仿宋_GB2312" w:eastAsia="仿宋_GB2312" w:cs="仿宋_GB2312" w:hint="eastAsia"/>
          <w:color w:val="000000"/>
          <w:sz w:val="32"/>
          <w:szCs w:val="32"/>
        </w:rPr>
        <w:t>规</w:t>
      </w:r>
      <w:proofErr w:type="gramEnd"/>
      <w:r>
        <w:rPr>
          <w:rFonts w:ascii="仿宋_GB2312" w:eastAsia="仿宋_GB2312" w:cs="仿宋_GB2312" w:hint="eastAsia"/>
          <w:color w:val="000000"/>
          <w:sz w:val="32"/>
          <w:szCs w:val="32"/>
        </w:rPr>
        <w:t>、以人为本的原则，突出饮用水水源保护区、风景名胜区、城镇居民区等区域保护重点，科学合理调整划定禁养区范围，切实加强环境监管，促进生态环境保护和畜禽业协调可持续发展。</w:t>
      </w:r>
    </w:p>
    <w:p w:rsidR="00414910" w:rsidRDefault="00414910" w:rsidP="00414910">
      <w:pPr>
        <w:numPr>
          <w:ilvl w:val="0"/>
          <w:numId w:val="1"/>
        </w:numPr>
        <w:spacing w:line="600" w:lineRule="exact"/>
        <w:ind w:firstLineChars="200" w:firstLine="640"/>
        <w:rPr>
          <w:rFonts w:ascii="黑体" w:eastAsia="黑体" w:cs="黑体"/>
          <w:color w:val="000000"/>
          <w:sz w:val="32"/>
          <w:szCs w:val="32"/>
        </w:rPr>
      </w:pPr>
      <w:r>
        <w:rPr>
          <w:rFonts w:ascii="黑体" w:eastAsia="黑体" w:cs="黑体" w:hint="eastAsia"/>
          <w:color w:val="000000"/>
          <w:sz w:val="32"/>
          <w:szCs w:val="32"/>
        </w:rPr>
        <w:t>调整原则</w:t>
      </w:r>
    </w:p>
    <w:p w:rsidR="00414910" w:rsidRDefault="00414910" w:rsidP="00414910">
      <w:pPr>
        <w:spacing w:line="600" w:lineRule="exact"/>
        <w:ind w:firstLineChars="200" w:firstLine="592"/>
        <w:rPr>
          <w:rFonts w:ascii="仿宋_GB2312" w:eastAsia="仿宋_GB2312" w:cs="仿宋_GB2312"/>
          <w:color w:val="000000"/>
          <w:sz w:val="32"/>
          <w:szCs w:val="32"/>
        </w:rPr>
      </w:pPr>
      <w:r>
        <w:rPr>
          <w:rFonts w:ascii="仿宋_GB2312" w:eastAsia="仿宋_GB2312" w:cs="仿宋_GB2312" w:hint="eastAsia"/>
          <w:color w:val="000000"/>
          <w:spacing w:val="-12"/>
          <w:sz w:val="32"/>
          <w:szCs w:val="32"/>
        </w:rPr>
        <w:t>（一）</w:t>
      </w:r>
      <w:r>
        <w:rPr>
          <w:rFonts w:ascii="仿宋_GB2312" w:eastAsia="仿宋_GB2312" w:cs="仿宋_GB2312" w:hint="eastAsia"/>
          <w:color w:val="000000"/>
          <w:sz w:val="32"/>
          <w:szCs w:val="32"/>
        </w:rPr>
        <w:t>依法保护生态环境的原则；</w:t>
      </w:r>
    </w:p>
    <w:p w:rsidR="00414910" w:rsidRDefault="00414910" w:rsidP="00414910">
      <w:pPr>
        <w:spacing w:line="550" w:lineRule="exact"/>
        <w:ind w:firstLineChars="200" w:firstLine="592"/>
        <w:rPr>
          <w:rFonts w:ascii="仿宋_GB2312" w:eastAsia="仿宋_GB2312" w:cs="仿宋_GB2312"/>
          <w:color w:val="000000"/>
          <w:spacing w:val="-12"/>
          <w:sz w:val="32"/>
          <w:szCs w:val="32"/>
        </w:rPr>
      </w:pPr>
      <w:r>
        <w:rPr>
          <w:rFonts w:ascii="仿宋_GB2312" w:eastAsia="仿宋_GB2312" w:cs="仿宋_GB2312" w:hint="eastAsia"/>
          <w:color w:val="000000"/>
          <w:spacing w:val="-12"/>
          <w:sz w:val="32"/>
          <w:szCs w:val="32"/>
        </w:rPr>
        <w:t>（二）生态环境保护与畜禽养殖业持续健康协调发展的原则；</w:t>
      </w:r>
    </w:p>
    <w:p w:rsidR="00414910" w:rsidRDefault="00414910" w:rsidP="00414910">
      <w:pPr>
        <w:spacing w:line="55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（三）生态环境保护与农业经济结构调整相一致的原则；</w:t>
      </w:r>
    </w:p>
    <w:p w:rsidR="00414910" w:rsidRDefault="00414910" w:rsidP="00414910">
      <w:pPr>
        <w:spacing w:line="550" w:lineRule="exact"/>
        <w:ind w:firstLineChars="200" w:firstLine="640"/>
        <w:rPr>
          <w:rFonts w:ascii="仿宋_GB2312" w:eastAsia="仿宋_GB2312" w:cs="仿宋_GB2312"/>
          <w:color w:val="000000"/>
          <w:spacing w:val="-12"/>
          <w:sz w:val="32"/>
          <w:szCs w:val="32"/>
        </w:rPr>
      </w:pPr>
      <w:r>
        <w:rPr>
          <w:rFonts w:ascii="仿宋_GB2312" w:eastAsia="仿宋_GB2312" w:cs="仿宋_GB2312" w:hint="eastAsia"/>
          <w:color w:val="000000"/>
          <w:sz w:val="32"/>
          <w:szCs w:val="32"/>
        </w:rPr>
        <w:t>（四）</w:t>
      </w:r>
      <w:r>
        <w:rPr>
          <w:rFonts w:ascii="仿宋_GB2312" w:eastAsia="仿宋_GB2312" w:cs="仿宋_GB2312" w:hint="eastAsia"/>
          <w:color w:val="000000"/>
          <w:spacing w:val="-12"/>
          <w:sz w:val="32"/>
          <w:szCs w:val="32"/>
        </w:rPr>
        <w:t>维护群众合法权益和改善生态环境质量相一致的原则；</w:t>
      </w:r>
    </w:p>
    <w:p w:rsidR="00414910" w:rsidRDefault="00414910" w:rsidP="00414910">
      <w:pPr>
        <w:spacing w:line="55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（五）符合动物防疫条件的原则；</w:t>
      </w:r>
    </w:p>
    <w:p w:rsidR="00414910" w:rsidRDefault="00414910" w:rsidP="00414910">
      <w:pPr>
        <w:spacing w:line="55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（六）突出重点、可持续性和可操作性原则。</w:t>
      </w:r>
    </w:p>
    <w:p w:rsidR="00414910" w:rsidRDefault="00414910" w:rsidP="00414910">
      <w:pPr>
        <w:spacing w:line="550" w:lineRule="exact"/>
        <w:ind w:firstLineChars="200" w:firstLine="640"/>
        <w:rPr>
          <w:rFonts w:ascii="黑体" w:eastAsia="黑体" w:cs="黑体"/>
          <w:color w:val="000000"/>
          <w:sz w:val="32"/>
          <w:szCs w:val="32"/>
        </w:rPr>
      </w:pPr>
      <w:r>
        <w:rPr>
          <w:rFonts w:ascii="黑体" w:eastAsia="黑体" w:cs="黑体" w:hint="eastAsia"/>
          <w:color w:val="000000"/>
          <w:sz w:val="32"/>
          <w:szCs w:val="32"/>
        </w:rPr>
        <w:t>三、调整依据</w:t>
      </w:r>
    </w:p>
    <w:p w:rsidR="00414910" w:rsidRDefault="00414910" w:rsidP="00414910">
      <w:pPr>
        <w:spacing w:line="55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按照《中华人民共和国畜牧法》《畜禽规模养殖污染防治条例》《畜禽养殖禁养区划定技术指南》（</w:t>
      </w:r>
      <w:proofErr w:type="gramStart"/>
      <w:r>
        <w:rPr>
          <w:rFonts w:ascii="仿宋_GB2312" w:eastAsia="仿宋_GB2312" w:cs="仿宋_GB2312" w:hint="eastAsia"/>
          <w:color w:val="000000"/>
          <w:sz w:val="32"/>
          <w:szCs w:val="32"/>
        </w:rPr>
        <w:t>环办水体</w:t>
      </w:r>
      <w:proofErr w:type="gramEnd"/>
      <w:r>
        <w:rPr>
          <w:rFonts w:ascii="仿宋_GB2312" w:eastAsia="仿宋_GB2312" w:cs="仿宋_GB2312" w:hint="eastAsia"/>
          <w:color w:val="000000"/>
          <w:sz w:val="32"/>
          <w:szCs w:val="32"/>
        </w:rPr>
        <w:t>〔2016〕99号）《关于印发畜禽养殖禁养区划定情况排查要求的通知》（</w:t>
      </w:r>
      <w:proofErr w:type="gramStart"/>
      <w:r>
        <w:rPr>
          <w:rFonts w:ascii="仿宋_GB2312" w:eastAsia="仿宋_GB2312" w:cs="仿宋_GB2312" w:hint="eastAsia"/>
          <w:color w:val="000000"/>
          <w:sz w:val="32"/>
          <w:szCs w:val="32"/>
        </w:rPr>
        <w:t>环办土壤</w:t>
      </w:r>
      <w:proofErr w:type="gramEnd"/>
      <w:r>
        <w:rPr>
          <w:rFonts w:ascii="仿宋_GB2312" w:eastAsia="仿宋_GB2312" w:cs="仿宋_GB2312" w:hint="eastAsia"/>
          <w:color w:val="000000"/>
          <w:sz w:val="32"/>
          <w:szCs w:val="32"/>
        </w:rPr>
        <w:t>函〔2019〕735号）相关要求及规范，依法依规对禁养区进行补充调整。</w:t>
      </w:r>
    </w:p>
    <w:p w:rsidR="00414910" w:rsidRDefault="00414910" w:rsidP="00414910">
      <w:pPr>
        <w:spacing w:line="550" w:lineRule="exact"/>
        <w:ind w:firstLineChars="200" w:firstLine="640"/>
        <w:rPr>
          <w:rFonts w:ascii="黑体" w:eastAsia="黑体" w:cs="黑体"/>
          <w:color w:val="000000"/>
          <w:sz w:val="32"/>
          <w:szCs w:val="32"/>
        </w:rPr>
      </w:pPr>
      <w:r>
        <w:rPr>
          <w:rFonts w:ascii="黑体" w:eastAsia="黑体" w:cs="黑体" w:hint="eastAsia"/>
          <w:color w:val="000000"/>
          <w:sz w:val="32"/>
          <w:szCs w:val="32"/>
        </w:rPr>
        <w:t>四、禁养区范围</w:t>
      </w:r>
    </w:p>
    <w:p w:rsidR="00414910" w:rsidRDefault="00414910" w:rsidP="00414910">
      <w:pPr>
        <w:spacing w:line="550" w:lineRule="exact"/>
        <w:ind w:firstLineChars="200" w:firstLine="640"/>
        <w:rPr>
          <w:rFonts w:ascii="楷体_GB2312" w:eastAsia="楷体_GB2312" w:cs="仿宋_GB2312"/>
          <w:color w:val="000000"/>
          <w:sz w:val="32"/>
          <w:szCs w:val="32"/>
        </w:rPr>
      </w:pPr>
      <w:r>
        <w:rPr>
          <w:rFonts w:ascii="楷体_GB2312" w:eastAsia="楷体_GB2312" w:cs="仿宋_GB2312" w:hint="eastAsia"/>
          <w:color w:val="000000"/>
          <w:sz w:val="32"/>
          <w:szCs w:val="32"/>
        </w:rPr>
        <w:t>（一）饮用水源保护区</w:t>
      </w:r>
    </w:p>
    <w:p w:rsidR="00414910" w:rsidRDefault="00414910" w:rsidP="00414910">
      <w:pPr>
        <w:spacing w:line="55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柳</w:t>
      </w:r>
      <w:proofErr w:type="gramStart"/>
      <w:r>
        <w:rPr>
          <w:rFonts w:ascii="仿宋_GB2312" w:eastAsia="仿宋_GB2312" w:cs="仿宋_GB2312" w:hint="eastAsia"/>
          <w:color w:val="000000"/>
          <w:sz w:val="32"/>
          <w:szCs w:val="32"/>
        </w:rPr>
        <w:t>湾城市</w:t>
      </w:r>
      <w:proofErr w:type="gramEnd"/>
      <w:r>
        <w:rPr>
          <w:rFonts w:ascii="仿宋_GB2312" w:eastAsia="仿宋_GB2312" w:cs="仿宋_GB2312" w:hint="eastAsia"/>
          <w:color w:val="000000"/>
          <w:sz w:val="32"/>
          <w:szCs w:val="32"/>
        </w:rPr>
        <w:t>集中饮用水水源地一级保护区为畜禽养殖禁养区范围，总面积0.028平方公里。水域：为柳湾供水厂取水口上游1000米至下游50米范围内的河道水域，水域宽度为5年一遇洪水所能淹没的河道宽的区域；陆域：陆域长度等于水域长度，即取水口上游1000米至下游50米范围，陆域宽度以河道两侧堤坝上保护区围栏为界。</w:t>
      </w:r>
    </w:p>
    <w:p w:rsidR="00414910" w:rsidRDefault="00414910" w:rsidP="00414910">
      <w:pPr>
        <w:pStyle w:val="a0"/>
        <w:spacing w:line="55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35个乡镇农村集中式饮用水水源地一级保护区为畜禽养殖禁养区范围，总面积0.665平方公里。</w:t>
      </w:r>
    </w:p>
    <w:p w:rsidR="00414910" w:rsidRDefault="00414910" w:rsidP="00414910">
      <w:pPr>
        <w:spacing w:line="550" w:lineRule="exact"/>
        <w:ind w:firstLineChars="200" w:firstLine="640"/>
        <w:rPr>
          <w:rFonts w:ascii="楷体_GB2312" w:eastAsia="楷体_GB2312" w:cs="仿宋_GB2312"/>
          <w:color w:val="000000"/>
          <w:sz w:val="32"/>
          <w:szCs w:val="32"/>
        </w:rPr>
      </w:pPr>
      <w:r>
        <w:rPr>
          <w:rFonts w:ascii="楷体_GB2312" w:eastAsia="楷体_GB2312" w:cs="仿宋_GB2312" w:hint="eastAsia"/>
          <w:color w:val="000000"/>
          <w:sz w:val="32"/>
          <w:szCs w:val="32"/>
        </w:rPr>
        <w:t>（二）风景名胜区</w:t>
      </w:r>
    </w:p>
    <w:p w:rsidR="00414910" w:rsidRDefault="00414910" w:rsidP="00414910">
      <w:pPr>
        <w:pStyle w:val="a0"/>
        <w:spacing w:line="60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唐玉华宫风景名胜区核心景区为畜禽养殖禁养区，总面积32</w:t>
      </w:r>
      <w:r>
        <w:rPr>
          <w:rFonts w:ascii="仿宋_GB2312" w:eastAsia="仿宋_GB2312" w:cs="仿宋_GB2312" w:hint="eastAsia"/>
          <w:color w:val="000000"/>
          <w:sz w:val="32"/>
          <w:szCs w:val="32"/>
        </w:rPr>
        <w:lastRenderedPageBreak/>
        <w:t>平方公里。地理坐标：东经108°41ʹ23ʺ—108°58ʹ07ʺ，北纬34°47ʹ06ʺ—35°22ʹ18ʺ。北至铜川市与黄陵县交界的财神梁、画眉梁；东至宜君县的郭玉沟东梁；西至铜川市与旬邑县交界的子午岭；南自正（宁）铜（川）公路的公园旅游干线分岔处向东至</w:t>
      </w:r>
      <w:proofErr w:type="gramStart"/>
      <w:r>
        <w:rPr>
          <w:rFonts w:ascii="仿宋_GB2312" w:eastAsia="仿宋_GB2312" w:cs="仿宋_GB2312" w:hint="eastAsia"/>
          <w:color w:val="000000"/>
          <w:sz w:val="32"/>
          <w:szCs w:val="32"/>
        </w:rPr>
        <w:t>玉华川对面</w:t>
      </w:r>
      <w:proofErr w:type="gramEnd"/>
      <w:r>
        <w:rPr>
          <w:rFonts w:ascii="仿宋_GB2312" w:eastAsia="仿宋_GB2312" w:cs="仿宋_GB2312" w:hint="eastAsia"/>
          <w:color w:val="000000"/>
          <w:sz w:val="32"/>
          <w:szCs w:val="32"/>
        </w:rPr>
        <w:t>山脊。</w:t>
      </w:r>
    </w:p>
    <w:p w:rsidR="00414910" w:rsidRDefault="00414910" w:rsidP="00414910">
      <w:pPr>
        <w:spacing w:line="600" w:lineRule="exact"/>
        <w:ind w:firstLineChars="200" w:firstLine="640"/>
        <w:rPr>
          <w:rFonts w:ascii="楷体_GB2312" w:eastAsia="楷体_GB2312" w:cs="仿宋_GB2312"/>
          <w:color w:val="000000"/>
          <w:sz w:val="32"/>
          <w:szCs w:val="32"/>
        </w:rPr>
      </w:pPr>
      <w:r>
        <w:rPr>
          <w:rFonts w:ascii="楷体_GB2312" w:eastAsia="楷体_GB2312" w:cs="仿宋_GB2312" w:hint="eastAsia"/>
          <w:color w:val="000000"/>
          <w:sz w:val="32"/>
          <w:szCs w:val="32"/>
        </w:rPr>
        <w:t>（三）城镇居民和文化教育科学研究区</w:t>
      </w:r>
    </w:p>
    <w:p w:rsidR="00414910" w:rsidRDefault="00414910" w:rsidP="00414910">
      <w:pPr>
        <w:pStyle w:val="a0"/>
        <w:spacing w:line="60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城市居民区（城关街道办事处、印台街道办事处、三里洞街道办事处）和王石</w:t>
      </w:r>
      <w:proofErr w:type="gramStart"/>
      <w:r>
        <w:rPr>
          <w:rFonts w:ascii="仿宋_GB2312" w:eastAsia="仿宋_GB2312" w:cs="仿宋_GB2312" w:hint="eastAsia"/>
          <w:color w:val="000000"/>
          <w:sz w:val="32"/>
          <w:szCs w:val="32"/>
        </w:rPr>
        <w:t>凹</w:t>
      </w:r>
      <w:proofErr w:type="gramEnd"/>
      <w:r>
        <w:rPr>
          <w:rFonts w:ascii="仿宋_GB2312" w:eastAsia="仿宋_GB2312" w:cs="仿宋_GB2312" w:hint="eastAsia"/>
          <w:color w:val="000000"/>
          <w:sz w:val="32"/>
          <w:szCs w:val="32"/>
        </w:rPr>
        <w:t>街道办事处、阿庄镇、陈炉镇、红土镇、金锁关镇、广阳镇等6个城镇居民区所在地畜禽养殖禁养区按已建成区域划定，不得外扩，总面积11.741平方公里。</w:t>
      </w:r>
    </w:p>
    <w:p w:rsidR="00414910" w:rsidRDefault="00414910" w:rsidP="00414910">
      <w:pPr>
        <w:spacing w:line="600" w:lineRule="exact"/>
        <w:ind w:firstLineChars="200" w:firstLine="640"/>
        <w:rPr>
          <w:rFonts w:ascii="黑体" w:eastAsia="黑体" w:cs="黑体"/>
          <w:color w:val="000000"/>
          <w:sz w:val="32"/>
          <w:szCs w:val="32"/>
        </w:rPr>
      </w:pPr>
      <w:r>
        <w:rPr>
          <w:rFonts w:ascii="黑体" w:eastAsia="黑体" w:cs="黑体" w:hint="eastAsia"/>
          <w:color w:val="000000"/>
          <w:sz w:val="32"/>
          <w:szCs w:val="32"/>
        </w:rPr>
        <w:t>五、保障措施</w:t>
      </w:r>
    </w:p>
    <w:p w:rsidR="00414910" w:rsidRDefault="00414910" w:rsidP="00414910">
      <w:pPr>
        <w:pStyle w:val="a8"/>
        <w:widowControl/>
        <w:shd w:val="clear" w:color="auto" w:fill="FFFFFF"/>
        <w:spacing w:beforeAutospacing="0" w:afterAutospacing="0" w:line="600" w:lineRule="exact"/>
        <w:ind w:firstLine="420"/>
        <w:rPr>
          <w:rFonts w:ascii="仿宋_GB2312" w:eastAsia="仿宋_GB2312" w:cs="仿宋_GB2312"/>
          <w:color w:val="000000"/>
          <w:sz w:val="32"/>
          <w:szCs w:val="32"/>
          <w:shd w:val="clear" w:color="auto" w:fill="FFFFFF"/>
        </w:rPr>
      </w:pPr>
      <w:r>
        <w:rPr>
          <w:rFonts w:ascii="楷体_GB2312" w:eastAsia="楷体_GB2312" w:cs="仿宋_GB2312" w:hint="eastAsia"/>
          <w:color w:val="000000"/>
          <w:sz w:val="32"/>
          <w:szCs w:val="32"/>
          <w:shd w:val="clear" w:color="auto" w:fill="FFFFFF"/>
        </w:rPr>
        <w:t>（一）强化责任意识。</w:t>
      </w:r>
      <w:r>
        <w:rPr>
          <w:rFonts w:ascii="仿宋_GB2312" w:eastAsia="仿宋_GB2312" w:cs="仿宋_GB2312" w:hint="eastAsia"/>
          <w:color w:val="000000"/>
          <w:sz w:val="32"/>
          <w:szCs w:val="32"/>
          <w:shd w:val="clear" w:color="auto" w:fill="FFFFFF"/>
        </w:rPr>
        <w:t>畜禽禁养</w:t>
      </w:r>
      <w:proofErr w:type="gramStart"/>
      <w:r>
        <w:rPr>
          <w:rFonts w:ascii="仿宋_GB2312" w:eastAsia="仿宋_GB2312" w:cs="仿宋_GB2312" w:hint="eastAsia"/>
          <w:color w:val="000000"/>
          <w:sz w:val="32"/>
          <w:szCs w:val="32"/>
          <w:shd w:val="clear" w:color="auto" w:fill="FFFFFF"/>
        </w:rPr>
        <w:t>区划定</w:t>
      </w:r>
      <w:proofErr w:type="gramEnd"/>
      <w:r>
        <w:rPr>
          <w:rFonts w:ascii="仿宋_GB2312" w:eastAsia="仿宋_GB2312" w:cs="仿宋_GB2312" w:hint="eastAsia"/>
          <w:color w:val="000000"/>
          <w:sz w:val="32"/>
          <w:szCs w:val="32"/>
          <w:shd w:val="clear" w:color="auto" w:fill="FFFFFF"/>
        </w:rPr>
        <w:t>调整，是贯彻落实党的十九大精神，建设我区生态文明的重要举措；是保护生态环境、建设良好城乡风貌的迫切需要；是保障城乡饮用水源安全、动物产品食品安全及促进我区现代畜牧业发展的必然要求。各镇办及相关部门要高度重视，认真对待，按照禁养</w:t>
      </w:r>
      <w:proofErr w:type="gramStart"/>
      <w:r>
        <w:rPr>
          <w:rFonts w:ascii="仿宋_GB2312" w:eastAsia="仿宋_GB2312" w:cs="仿宋_GB2312" w:hint="eastAsia"/>
          <w:color w:val="000000"/>
          <w:sz w:val="32"/>
          <w:szCs w:val="32"/>
          <w:shd w:val="clear" w:color="auto" w:fill="FFFFFF"/>
        </w:rPr>
        <w:t>区划定</w:t>
      </w:r>
      <w:proofErr w:type="gramEnd"/>
      <w:r>
        <w:rPr>
          <w:rFonts w:ascii="仿宋_GB2312" w:eastAsia="仿宋_GB2312" w:cs="仿宋_GB2312" w:hint="eastAsia"/>
          <w:color w:val="000000"/>
          <w:sz w:val="32"/>
          <w:szCs w:val="32"/>
          <w:shd w:val="clear" w:color="auto" w:fill="FFFFFF"/>
        </w:rPr>
        <w:t>区域，结合实际，逐步关停禁养区内养殖场，力促全区畜禽污染防治工作再上一个新台阶，确保全区生态环境安全。</w:t>
      </w:r>
    </w:p>
    <w:p w:rsidR="00414910" w:rsidRDefault="00414910" w:rsidP="00414910">
      <w:pPr>
        <w:pStyle w:val="a8"/>
        <w:widowControl/>
        <w:shd w:val="clear" w:color="auto" w:fill="FFFFFF"/>
        <w:spacing w:beforeAutospacing="0" w:afterAutospacing="0" w:line="600" w:lineRule="exact"/>
        <w:ind w:firstLine="420"/>
        <w:rPr>
          <w:rFonts w:ascii="仿宋_GB2312" w:eastAsia="仿宋_GB2312" w:cs="仿宋_GB2312"/>
          <w:color w:val="000000"/>
          <w:sz w:val="32"/>
          <w:szCs w:val="32"/>
          <w:shd w:val="clear" w:color="auto" w:fill="FFFFFF"/>
        </w:rPr>
      </w:pPr>
      <w:r>
        <w:rPr>
          <w:rFonts w:ascii="楷体_GB2312" w:eastAsia="楷体_GB2312" w:cs="仿宋_GB2312" w:hint="eastAsia"/>
          <w:color w:val="000000"/>
          <w:sz w:val="32"/>
          <w:szCs w:val="32"/>
          <w:shd w:val="clear" w:color="auto" w:fill="FFFFFF"/>
        </w:rPr>
        <w:t>（二）加强监督管理。</w:t>
      </w:r>
      <w:r>
        <w:rPr>
          <w:rFonts w:ascii="仿宋_GB2312" w:eastAsia="仿宋_GB2312" w:cs="仿宋_GB2312" w:hint="eastAsia"/>
          <w:color w:val="000000"/>
          <w:sz w:val="32"/>
          <w:szCs w:val="32"/>
          <w:shd w:val="clear" w:color="auto" w:fill="FFFFFF"/>
        </w:rPr>
        <w:t>以属地管理为原则，积极开展畜禽养殖污染治理联合执法，坚决查处和打击污染环境的违法养殖行</w:t>
      </w:r>
      <w:r>
        <w:rPr>
          <w:rFonts w:ascii="仿宋_GB2312" w:eastAsia="仿宋_GB2312" w:cs="仿宋_GB2312" w:hint="eastAsia"/>
          <w:color w:val="000000"/>
          <w:sz w:val="32"/>
          <w:szCs w:val="32"/>
          <w:shd w:val="clear" w:color="auto" w:fill="FFFFFF"/>
        </w:rPr>
        <w:lastRenderedPageBreak/>
        <w:t>为。区发改、生态环境、农业农村、自然资源、水务、市场监管等相关部门在规划、立项、审批畜禽养殖项目时，要结合产业发展规划，根据本方案要求严格审批程序。同时，加强畜禽养殖污染防治监督管理，加大畜禽养殖污染</w:t>
      </w:r>
      <w:proofErr w:type="gramStart"/>
      <w:r>
        <w:rPr>
          <w:rFonts w:ascii="仿宋_GB2312" w:eastAsia="仿宋_GB2312" w:cs="仿宋_GB2312" w:hint="eastAsia"/>
          <w:color w:val="000000"/>
          <w:sz w:val="32"/>
          <w:szCs w:val="32"/>
          <w:shd w:val="clear" w:color="auto" w:fill="FFFFFF"/>
        </w:rPr>
        <w:t>防治整治</w:t>
      </w:r>
      <w:proofErr w:type="gramEnd"/>
      <w:r>
        <w:rPr>
          <w:rFonts w:ascii="仿宋_GB2312" w:eastAsia="仿宋_GB2312" w:cs="仿宋_GB2312" w:hint="eastAsia"/>
          <w:color w:val="000000"/>
          <w:sz w:val="32"/>
          <w:szCs w:val="32"/>
          <w:shd w:val="clear" w:color="auto" w:fill="FFFFFF"/>
        </w:rPr>
        <w:t>力度，推进全区畜禽养殖业持续健康发展。</w:t>
      </w:r>
    </w:p>
    <w:p w:rsidR="00414910" w:rsidRDefault="00414910" w:rsidP="00414910">
      <w:pPr>
        <w:pStyle w:val="a8"/>
        <w:widowControl/>
        <w:shd w:val="clear" w:color="auto" w:fill="FFFFFF"/>
        <w:spacing w:beforeAutospacing="0" w:afterAutospacing="0" w:line="600" w:lineRule="exact"/>
        <w:ind w:firstLine="420"/>
        <w:rPr>
          <w:rFonts w:ascii="仿宋_GB2312" w:eastAsia="仿宋_GB2312" w:cs="仿宋_GB2312"/>
          <w:color w:val="000000"/>
          <w:sz w:val="32"/>
          <w:szCs w:val="32"/>
        </w:rPr>
      </w:pPr>
      <w:r>
        <w:rPr>
          <w:rFonts w:ascii="楷体_GB2312" w:eastAsia="楷体_GB2312" w:cs="仿宋_GB2312" w:hint="eastAsia"/>
          <w:color w:val="000000"/>
          <w:sz w:val="32"/>
          <w:szCs w:val="32"/>
          <w:shd w:val="clear" w:color="auto" w:fill="FFFFFF"/>
        </w:rPr>
        <w:t>（三）加强宣传引导。</w:t>
      </w:r>
      <w:r>
        <w:rPr>
          <w:rFonts w:ascii="仿宋_GB2312" w:eastAsia="仿宋_GB2312" w:cs="仿宋_GB2312" w:hint="eastAsia"/>
          <w:color w:val="000000"/>
          <w:sz w:val="32"/>
          <w:szCs w:val="32"/>
          <w:shd w:val="clear" w:color="auto" w:fill="FFFFFF"/>
        </w:rPr>
        <w:t>充分利用电视、网络、</w:t>
      </w:r>
      <w:proofErr w:type="gramStart"/>
      <w:r>
        <w:rPr>
          <w:rFonts w:ascii="仿宋_GB2312" w:eastAsia="仿宋_GB2312" w:cs="仿宋_GB2312" w:hint="eastAsia"/>
          <w:color w:val="000000"/>
          <w:sz w:val="32"/>
          <w:szCs w:val="32"/>
          <w:shd w:val="clear" w:color="auto" w:fill="FFFFFF"/>
        </w:rPr>
        <w:t>微信等</w:t>
      </w:r>
      <w:proofErr w:type="gramEnd"/>
      <w:r>
        <w:rPr>
          <w:rFonts w:ascii="仿宋_GB2312" w:eastAsia="仿宋_GB2312" w:cs="仿宋_GB2312" w:hint="eastAsia"/>
          <w:color w:val="000000"/>
          <w:sz w:val="32"/>
          <w:szCs w:val="32"/>
          <w:shd w:val="clear" w:color="auto" w:fill="FFFFFF"/>
        </w:rPr>
        <w:t>媒介，全面公开禁养</w:t>
      </w:r>
      <w:proofErr w:type="gramStart"/>
      <w:r>
        <w:rPr>
          <w:rFonts w:ascii="仿宋_GB2312" w:eastAsia="仿宋_GB2312" w:cs="仿宋_GB2312" w:hint="eastAsia"/>
          <w:color w:val="000000"/>
          <w:sz w:val="32"/>
          <w:szCs w:val="32"/>
          <w:shd w:val="clear" w:color="auto" w:fill="FFFFFF"/>
        </w:rPr>
        <w:t>区划定调整</w:t>
      </w:r>
      <w:proofErr w:type="gramEnd"/>
      <w:r>
        <w:rPr>
          <w:rFonts w:ascii="仿宋_GB2312" w:eastAsia="仿宋_GB2312" w:cs="仿宋_GB2312" w:hint="eastAsia"/>
          <w:color w:val="000000"/>
          <w:sz w:val="32"/>
          <w:szCs w:val="32"/>
          <w:shd w:val="clear" w:color="auto" w:fill="FFFFFF"/>
        </w:rPr>
        <w:t>范围，广泛宣传生态环境保护的法律法规和养殖场建设等有关政策规定，提高对畜禽养殖业污染治理的认识，进一步增强全社会的环保意识。充分发挥新闻媒体的导向作用，对违法建设、治污设施不到位等造成严重污染的畜禽养殖场和养殖小区给予公开曝光，对污染治理达标排放的生态养殖典型给予宣传报道，营造良好的舆论氛围，让群众理解支持划定工作，并积极主动参与畜禽养殖污染治理工作。</w:t>
      </w:r>
    </w:p>
    <w:p w:rsidR="00414910" w:rsidRDefault="00414910" w:rsidP="00414910">
      <w:pPr>
        <w:rPr>
          <w:rFonts w:ascii="仿宋_GB2312" w:eastAsia="仿宋_GB2312" w:cs="仿宋_GB2312"/>
          <w:color w:val="000000"/>
          <w:sz w:val="28"/>
          <w:szCs w:val="28"/>
        </w:rPr>
      </w:pPr>
    </w:p>
    <w:p w:rsidR="00414910" w:rsidRDefault="00414910" w:rsidP="00414910">
      <w:pPr>
        <w:rPr>
          <w:rFonts w:ascii="仿宋_GB2312" w:eastAsia="仿宋_GB2312" w:cs="仿宋_GB2312"/>
          <w:color w:val="000000"/>
          <w:sz w:val="28"/>
          <w:szCs w:val="28"/>
        </w:rPr>
      </w:pPr>
    </w:p>
    <w:p w:rsidR="00414910" w:rsidRDefault="00414910" w:rsidP="00414910">
      <w:pPr>
        <w:rPr>
          <w:rFonts w:ascii="仿宋_GB2312" w:eastAsia="仿宋_GB2312" w:cs="仿宋_GB2312"/>
          <w:color w:val="000000"/>
          <w:sz w:val="28"/>
          <w:szCs w:val="28"/>
        </w:rPr>
      </w:pPr>
    </w:p>
    <w:p w:rsidR="00414910" w:rsidRDefault="00414910" w:rsidP="00414910">
      <w:pPr>
        <w:rPr>
          <w:rFonts w:ascii="仿宋_GB2312" w:eastAsia="仿宋_GB2312" w:cs="仿宋_GB2312"/>
          <w:color w:val="000000"/>
          <w:sz w:val="28"/>
          <w:szCs w:val="28"/>
        </w:rPr>
      </w:pPr>
    </w:p>
    <w:p w:rsidR="00414910" w:rsidRDefault="00414910" w:rsidP="00414910">
      <w:pPr>
        <w:rPr>
          <w:rFonts w:ascii="仿宋_GB2312" w:eastAsia="仿宋_GB2312" w:cs="仿宋_GB2312"/>
          <w:color w:val="000000"/>
          <w:sz w:val="28"/>
          <w:szCs w:val="28"/>
        </w:rPr>
      </w:pPr>
    </w:p>
    <w:p w:rsidR="00414910" w:rsidRDefault="00414910" w:rsidP="00414910">
      <w:pPr>
        <w:pStyle w:val="a0"/>
        <w:ind w:firstLineChars="0" w:firstLine="0"/>
        <w:rPr>
          <w:rFonts w:ascii="仿宋_GB2312" w:eastAsia="仿宋_GB2312" w:cs="仿宋_GB2312"/>
          <w:color w:val="000000"/>
          <w:sz w:val="28"/>
          <w:szCs w:val="28"/>
        </w:rPr>
      </w:pPr>
    </w:p>
    <w:p w:rsidR="00414910" w:rsidRPr="00414910" w:rsidRDefault="00414910" w:rsidP="00414910">
      <w:pPr>
        <w:rPr>
          <w:rFonts w:ascii="仿宋_GB2312" w:eastAsia="仿宋_GB2312" w:cs="仿宋_GB2312" w:hint="eastAsia"/>
          <w:color w:val="000000"/>
          <w:sz w:val="28"/>
          <w:szCs w:val="28"/>
        </w:rPr>
      </w:pPr>
    </w:p>
    <w:p w:rsidR="00B1491D" w:rsidRPr="00414910" w:rsidRDefault="00414910" w:rsidP="00414910">
      <w:pPr>
        <w:tabs>
          <w:tab w:val="left" w:pos="5823"/>
        </w:tabs>
        <w:spacing w:line="700" w:lineRule="exact"/>
        <w:rPr>
          <w:rFonts w:ascii="仿宋_GB2312" w:eastAsia="仿宋_GB2312" w:hint="eastAsia"/>
          <w:sz w:val="28"/>
          <w:szCs w:val="28"/>
        </w:rPr>
      </w:pPr>
      <w:r>
        <w:rPr>
          <w:rFonts w:ascii="仿宋_GB2312" w:eastAsia="仿宋_GB2312"/>
          <w:sz w:val="28"/>
          <w:szCs w:val="28"/>
        </w:rPr>
        <w:tab/>
      </w:r>
    </w:p>
    <w:sectPr w:rsidR="00B1491D" w:rsidRPr="00414910" w:rsidSect="002D3F39">
      <w:footerReference w:type="even" r:id="rId7"/>
      <w:footerReference w:type="default" r:id="rId8"/>
      <w:pgSz w:w="11906" w:h="16838"/>
      <w:pgMar w:top="2098" w:right="1474" w:bottom="1985" w:left="1588" w:header="567" w:footer="1644"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C2" w:rsidRDefault="00AA4CC2" w:rsidP="00414910">
      <w:pPr>
        <w:spacing w:line="240" w:lineRule="auto"/>
      </w:pPr>
      <w:r>
        <w:separator/>
      </w:r>
    </w:p>
  </w:endnote>
  <w:endnote w:type="continuationSeparator" w:id="0">
    <w:p w:rsidR="00AA4CC2" w:rsidRDefault="00AA4CC2" w:rsidP="00414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39" w:rsidRDefault="00AA4CC2">
    <w:pPr>
      <w:pStyle w:val="a6"/>
      <w:framePr w:wrap="around" w:vAnchor="text" w:hAnchor="margin" w:xAlign="outside" w:y="1"/>
    </w:pPr>
    <w:r>
      <w:rPr>
        <w:rStyle w:val="a9"/>
      </w:rPr>
      <w:fldChar w:fldCharType="begin"/>
    </w:r>
    <w:r>
      <w:rPr>
        <w:rStyle w:val="a9"/>
      </w:rPr>
      <w:instrText>Page</w:instrText>
    </w:r>
    <w:r>
      <w:rPr>
        <w:rStyle w:val="a9"/>
      </w:rPr>
      <w:fldChar w:fldCharType="separate"/>
    </w:r>
    <w:r>
      <w:rPr>
        <w:rStyle w:val="a9"/>
      </w:rPr>
      <w:t>- 1 -</w:t>
    </w:r>
    <w:r>
      <w:rPr>
        <w:rStyle w:val="a9"/>
      </w:rPr>
      <w:fldChar w:fldCharType="end"/>
    </w:r>
  </w:p>
  <w:p w:rsidR="002D3F39" w:rsidRDefault="00AA4CC2">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39" w:rsidRDefault="00AA4CC2">
    <w:pPr>
      <w:pStyle w:val="a6"/>
      <w:framePr w:wrap="around" w:vAnchor="text" w:hAnchor="margin" w:xAlign="outside" w:y="1"/>
      <w:rPr>
        <w:rFonts w:ascii="宋体"/>
        <w:sz w:val="28"/>
        <w:szCs w:val="28"/>
      </w:rPr>
    </w:pPr>
    <w:r>
      <w:rPr>
        <w:rStyle w:val="a9"/>
        <w:rFonts w:ascii="宋体" w:hint="eastAsia"/>
        <w:sz w:val="28"/>
        <w:szCs w:val="28"/>
      </w:rPr>
      <w:fldChar w:fldCharType="begin"/>
    </w:r>
    <w:r>
      <w:rPr>
        <w:rStyle w:val="a9"/>
        <w:rFonts w:ascii="宋体" w:hint="eastAsia"/>
        <w:sz w:val="28"/>
        <w:szCs w:val="28"/>
      </w:rPr>
      <w:instrText>Page</w:instrText>
    </w:r>
    <w:r>
      <w:rPr>
        <w:rStyle w:val="a9"/>
        <w:rFonts w:ascii="宋体" w:hint="eastAsia"/>
        <w:sz w:val="28"/>
        <w:szCs w:val="28"/>
      </w:rPr>
      <w:fldChar w:fldCharType="separate"/>
    </w:r>
    <w:r w:rsidR="00414910">
      <w:rPr>
        <w:rStyle w:val="a9"/>
        <w:rFonts w:ascii="宋体"/>
        <w:noProof/>
        <w:sz w:val="28"/>
        <w:szCs w:val="28"/>
      </w:rPr>
      <w:t>- 2 -</w:t>
    </w:r>
    <w:r>
      <w:rPr>
        <w:rStyle w:val="a9"/>
        <w:rFonts w:ascii="宋体" w:hint="eastAsia"/>
        <w:sz w:val="28"/>
        <w:szCs w:val="28"/>
      </w:rPr>
      <w:fldChar w:fldCharType="end"/>
    </w:r>
  </w:p>
  <w:p w:rsidR="002D3F39" w:rsidRDefault="00AA4CC2">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C2" w:rsidRDefault="00AA4CC2" w:rsidP="00414910">
      <w:pPr>
        <w:spacing w:line="240" w:lineRule="auto"/>
      </w:pPr>
      <w:r>
        <w:separator/>
      </w:r>
    </w:p>
  </w:footnote>
  <w:footnote w:type="continuationSeparator" w:id="0">
    <w:p w:rsidR="00AA4CC2" w:rsidRDefault="00AA4CC2" w:rsidP="004149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B933"/>
    <w:multiLevelType w:val="singleLevel"/>
    <w:tmpl w:val="2106B93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9F"/>
    <w:rsid w:val="00414910"/>
    <w:rsid w:val="0054349F"/>
    <w:rsid w:val="00AA4CC2"/>
    <w:rsid w:val="00B1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24BD0"/>
  <w15:chartTrackingRefBased/>
  <w15:docId w15:val="{2CF74087-AF83-4E67-B268-E0C7A7C1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14910"/>
    <w:pPr>
      <w:widowControl w:val="0"/>
      <w:spacing w:line="560" w:lineRule="exact"/>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149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14910"/>
    <w:rPr>
      <w:sz w:val="18"/>
      <w:szCs w:val="18"/>
    </w:rPr>
  </w:style>
  <w:style w:type="paragraph" w:styleId="a6">
    <w:name w:val="footer"/>
    <w:basedOn w:val="a"/>
    <w:link w:val="a7"/>
    <w:unhideWhenUsed/>
    <w:qFormat/>
    <w:rsid w:val="00414910"/>
    <w:pPr>
      <w:tabs>
        <w:tab w:val="center" w:pos="4153"/>
        <w:tab w:val="right" w:pos="8306"/>
      </w:tabs>
      <w:snapToGrid w:val="0"/>
      <w:jc w:val="left"/>
    </w:pPr>
    <w:rPr>
      <w:sz w:val="18"/>
      <w:szCs w:val="18"/>
    </w:rPr>
  </w:style>
  <w:style w:type="character" w:customStyle="1" w:styleId="a7">
    <w:name w:val="页脚 字符"/>
    <w:basedOn w:val="a1"/>
    <w:link w:val="a6"/>
    <w:uiPriority w:val="99"/>
    <w:rsid w:val="00414910"/>
    <w:rPr>
      <w:sz w:val="18"/>
      <w:szCs w:val="18"/>
    </w:rPr>
  </w:style>
  <w:style w:type="paragraph" w:styleId="a0">
    <w:name w:val="Normal Indent"/>
    <w:basedOn w:val="a"/>
    <w:qFormat/>
    <w:rsid w:val="00414910"/>
    <w:pPr>
      <w:ind w:firstLineChars="200" w:firstLine="200"/>
    </w:pPr>
  </w:style>
  <w:style w:type="paragraph" w:styleId="a8">
    <w:name w:val="Normal (Web)"/>
    <w:basedOn w:val="a"/>
    <w:rsid w:val="00414910"/>
    <w:pPr>
      <w:spacing w:beforeAutospacing="1" w:afterAutospacing="1"/>
      <w:jc w:val="left"/>
    </w:pPr>
    <w:rPr>
      <w:kern w:val="0"/>
      <w:sz w:val="24"/>
    </w:rPr>
  </w:style>
  <w:style w:type="character" w:styleId="a9">
    <w:name w:val="page number"/>
    <w:basedOn w:val="a1"/>
    <w:qFormat/>
    <w:rsid w:val="0041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1526</Characters>
  <Application>Microsoft Office Word</Application>
  <DocSecurity>0</DocSecurity>
  <Lines>12</Lines>
  <Paragraphs>3</Paragraphs>
  <ScaleCrop>false</ScaleCrop>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wwj</dc:creator>
  <cp:keywords/>
  <dc:description/>
  <cp:lastModifiedBy>wwj</cp:lastModifiedBy>
  <cp:revision>2</cp:revision>
  <dcterms:created xsi:type="dcterms:W3CDTF">2020-02-21T01:16:00Z</dcterms:created>
  <dcterms:modified xsi:type="dcterms:W3CDTF">2020-02-21T01:17:00Z</dcterms:modified>
</cp:coreProperties>
</file>