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81" w:rsidRDefault="007F0681" w:rsidP="007F0681">
      <w:pPr>
        <w:spacing w:line="580" w:lineRule="exact"/>
        <w:jc w:val="center"/>
        <w:rPr>
          <w:rFonts w:ascii="仿宋_GB2312" w:eastAsia="仿宋_GB2312"/>
          <w:sz w:val="32"/>
          <w:szCs w:val="32"/>
        </w:rPr>
      </w:pPr>
    </w:p>
    <w:p w:rsidR="007F0681" w:rsidRDefault="007F0681" w:rsidP="007F0681">
      <w:pPr>
        <w:spacing w:line="580" w:lineRule="exact"/>
        <w:jc w:val="center"/>
        <w:rPr>
          <w:rFonts w:ascii="仿宋_GB2312" w:eastAsia="仿宋_GB2312"/>
          <w:sz w:val="32"/>
          <w:szCs w:val="32"/>
        </w:rPr>
      </w:pPr>
    </w:p>
    <w:p w:rsidR="007F0681" w:rsidRDefault="007F0681" w:rsidP="007F0681">
      <w:pPr>
        <w:spacing w:line="580" w:lineRule="exact"/>
        <w:jc w:val="center"/>
        <w:rPr>
          <w:rFonts w:ascii="仿宋_GB2312" w:eastAsia="仿宋_GB2312"/>
          <w:sz w:val="32"/>
          <w:szCs w:val="32"/>
        </w:rPr>
      </w:pPr>
    </w:p>
    <w:p w:rsidR="007F0681" w:rsidRDefault="007F0681" w:rsidP="007F0681">
      <w:pPr>
        <w:spacing w:line="580" w:lineRule="exact"/>
        <w:jc w:val="center"/>
        <w:rPr>
          <w:rFonts w:ascii="仿宋_GB2312" w:eastAsia="仿宋_GB2312"/>
          <w:sz w:val="32"/>
          <w:szCs w:val="32"/>
        </w:rPr>
      </w:pPr>
    </w:p>
    <w:p w:rsidR="007F0681" w:rsidRDefault="007F0681" w:rsidP="007F0681">
      <w:pPr>
        <w:pStyle w:val="3"/>
        <w:rPr>
          <w:sz w:val="32"/>
          <w:szCs w:val="32"/>
        </w:rPr>
      </w:pPr>
    </w:p>
    <w:p w:rsidR="007F0681" w:rsidRDefault="007F0681" w:rsidP="007F0681">
      <w:pPr>
        <w:spacing w:line="480" w:lineRule="exact"/>
        <w:rPr>
          <w:rFonts w:ascii="仿宋_GB2312" w:eastAsia="仿宋_GB2312"/>
          <w:sz w:val="32"/>
          <w:szCs w:val="32"/>
        </w:rPr>
      </w:pPr>
    </w:p>
    <w:p w:rsidR="007F0681" w:rsidRDefault="007F0681" w:rsidP="007F0681">
      <w:pPr>
        <w:spacing w:line="400" w:lineRule="exact"/>
        <w:rPr>
          <w:rFonts w:ascii="仿宋_GB2312" w:eastAsia="仿宋_GB2312"/>
          <w:sz w:val="32"/>
          <w:szCs w:val="32"/>
        </w:rPr>
      </w:pPr>
    </w:p>
    <w:p w:rsidR="007F0681" w:rsidRDefault="007F0681" w:rsidP="007F0681">
      <w:pPr>
        <w:jc w:val="center"/>
        <w:rPr>
          <w:rFonts w:ascii="仿宋_GB2312" w:eastAsia="仿宋_GB2312"/>
          <w:sz w:val="32"/>
          <w:szCs w:val="32"/>
        </w:rPr>
      </w:pPr>
    </w:p>
    <w:p w:rsidR="007F0681" w:rsidRDefault="007F0681" w:rsidP="007F0681">
      <w:pPr>
        <w:jc w:val="center"/>
        <w:rPr>
          <w:rFonts w:ascii="仿宋_GB2312" w:eastAsia="仿宋_GB2312"/>
          <w:sz w:val="32"/>
          <w:szCs w:val="32"/>
        </w:rPr>
      </w:pPr>
      <w:r>
        <w:rPr>
          <w:rFonts w:ascii="仿宋_GB2312" w:eastAsia="仿宋_GB2312" w:hint="eastAsia"/>
          <w:sz w:val="32"/>
          <w:szCs w:val="32"/>
        </w:rPr>
        <w:t xml:space="preserve"> 铜印政发〔2019〕17号</w:t>
      </w:r>
    </w:p>
    <w:p w:rsidR="007F0681" w:rsidRDefault="007F0681" w:rsidP="007F0681"/>
    <w:p w:rsidR="00CA1D09" w:rsidRDefault="00025BD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铜川市印台区人民政府</w:t>
      </w:r>
    </w:p>
    <w:p w:rsidR="00CA1D09" w:rsidRDefault="00025BD3" w:rsidP="00D021DC">
      <w:pPr>
        <w:spacing w:line="560" w:lineRule="exact"/>
        <w:jc w:val="center"/>
        <w:rPr>
          <w:rFonts w:ascii="方正小标宋简体" w:eastAsia="方正小标宋简体"/>
          <w:spacing w:val="-28"/>
          <w:sz w:val="44"/>
          <w:szCs w:val="44"/>
        </w:rPr>
      </w:pPr>
      <w:r w:rsidRPr="00DD1FBB">
        <w:rPr>
          <w:rFonts w:ascii="方正小标宋简体" w:eastAsia="方正小标宋简体" w:hint="eastAsia"/>
          <w:spacing w:val="-24"/>
          <w:sz w:val="44"/>
          <w:szCs w:val="44"/>
        </w:rPr>
        <w:t>关于</w:t>
      </w:r>
      <w:r w:rsidRPr="00DD1FBB">
        <w:rPr>
          <w:rFonts w:ascii="方正小标宋简体" w:eastAsia="方正小标宋简体" w:hint="eastAsia"/>
          <w:spacing w:val="-24"/>
          <w:sz w:val="44"/>
          <w:szCs w:val="44"/>
        </w:rPr>
        <w:t>印发《铜川市印台区产业集群发展实施意见》的</w:t>
      </w:r>
      <w:r>
        <w:rPr>
          <w:rFonts w:ascii="方正小标宋简体" w:eastAsia="方正小标宋简体" w:hint="eastAsia"/>
          <w:spacing w:val="-28"/>
          <w:sz w:val="44"/>
          <w:szCs w:val="44"/>
        </w:rPr>
        <w:t>通</w:t>
      </w:r>
      <w:r>
        <w:rPr>
          <w:rFonts w:ascii="方正小标宋简体" w:eastAsia="方正小标宋简体" w:hint="eastAsia"/>
          <w:spacing w:val="-28"/>
          <w:sz w:val="44"/>
          <w:szCs w:val="44"/>
        </w:rPr>
        <w:t xml:space="preserve">   </w:t>
      </w:r>
      <w:r w:rsidR="00DD1FBB">
        <w:rPr>
          <w:rFonts w:ascii="方正小标宋简体" w:eastAsia="方正小标宋简体" w:hint="eastAsia"/>
          <w:spacing w:val="-28"/>
          <w:sz w:val="44"/>
          <w:szCs w:val="44"/>
        </w:rPr>
        <w:t xml:space="preserve">   </w:t>
      </w:r>
      <w:r>
        <w:rPr>
          <w:rFonts w:ascii="方正小标宋简体" w:eastAsia="方正小标宋简体" w:hint="eastAsia"/>
          <w:spacing w:val="-28"/>
          <w:sz w:val="44"/>
          <w:szCs w:val="44"/>
        </w:rPr>
        <w:t>知</w:t>
      </w:r>
    </w:p>
    <w:p w:rsidR="00CA1D09" w:rsidRPr="00D021DC" w:rsidRDefault="00CA1D09" w:rsidP="00D021DC">
      <w:pPr>
        <w:spacing w:line="560" w:lineRule="exact"/>
        <w:jc w:val="center"/>
        <w:rPr>
          <w:rFonts w:eastAsia="华文中宋"/>
          <w:spacing w:val="-22"/>
          <w:szCs w:val="21"/>
        </w:rPr>
      </w:pPr>
    </w:p>
    <w:p w:rsidR="00CA1D09" w:rsidRDefault="00025BD3">
      <w:pPr>
        <w:spacing w:line="560" w:lineRule="exact"/>
        <w:rPr>
          <w:rFonts w:ascii="仿宋_GB2312" w:eastAsia="仿宋_GB2312"/>
          <w:sz w:val="32"/>
          <w:szCs w:val="32"/>
        </w:rPr>
      </w:pPr>
      <w:r>
        <w:rPr>
          <w:rFonts w:ascii="仿宋_GB2312" w:eastAsia="仿宋_GB2312" w:hint="eastAsia"/>
          <w:sz w:val="32"/>
          <w:szCs w:val="32"/>
        </w:rPr>
        <w:t>各镇人民政府、街道办事处，各管委会，区政府各工作部门、直属机构，驻区各有关单位：</w:t>
      </w:r>
    </w:p>
    <w:p w:rsidR="00CA1D09" w:rsidRDefault="00025B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《铜川市印台区产业集群发展实施意见》已经区政府同意，现印发给你们，请遵照执行。</w:t>
      </w:r>
    </w:p>
    <w:p w:rsidR="00CA1D09" w:rsidRDefault="00CA1D09" w:rsidP="00D021DC">
      <w:pPr>
        <w:spacing w:line="540" w:lineRule="exact"/>
        <w:ind w:firstLineChars="200" w:firstLine="640"/>
        <w:rPr>
          <w:rFonts w:ascii="仿宋_GB2312" w:eastAsia="仿宋_GB2312" w:hAnsi="仿宋_GB2312" w:cs="仿宋_GB2312"/>
          <w:sz w:val="32"/>
          <w:szCs w:val="32"/>
        </w:rPr>
      </w:pPr>
    </w:p>
    <w:p w:rsidR="00D021DC" w:rsidRDefault="00D021DC" w:rsidP="00D021DC">
      <w:pPr>
        <w:spacing w:line="540" w:lineRule="exact"/>
        <w:ind w:firstLine="630"/>
        <w:rPr>
          <w:rFonts w:ascii="黑体" w:eastAsia="黑体" w:hAnsi="黑体" w:cs="黑体" w:hint="eastAsia"/>
          <w:sz w:val="32"/>
          <w:szCs w:val="32"/>
        </w:rPr>
      </w:pPr>
    </w:p>
    <w:p w:rsidR="00D021DC" w:rsidRDefault="00D021DC" w:rsidP="00D021DC">
      <w:pPr>
        <w:spacing w:line="540" w:lineRule="exact"/>
        <w:ind w:firstLine="630"/>
        <w:rPr>
          <w:rFonts w:ascii="黑体" w:eastAsia="黑体" w:hAnsi="黑体" w:cs="黑体"/>
          <w:sz w:val="32"/>
          <w:szCs w:val="32"/>
        </w:rPr>
      </w:pPr>
    </w:p>
    <w:p w:rsidR="00CA1D09" w:rsidRDefault="00025B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F068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铜川市印台区人民政府</w:t>
      </w:r>
    </w:p>
    <w:p w:rsidR="00CA1D09" w:rsidRDefault="00025BD3" w:rsidP="007F068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F068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CA1D09" w:rsidRDefault="00025BD3">
      <w:pPr>
        <w:spacing w:line="52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铜川市印台区产业集群发展实施意见</w:t>
      </w:r>
      <w:r>
        <w:rPr>
          <w:rFonts w:ascii="方正小标宋简体" w:eastAsia="方正小标宋简体" w:hAnsi="方正小标宋简体" w:cs="方正小标宋简体" w:hint="eastAsia"/>
          <w:sz w:val="44"/>
          <w:szCs w:val="44"/>
        </w:rPr>
        <w:t xml:space="preserve"> </w:t>
      </w:r>
    </w:p>
    <w:p w:rsidR="00CA1D09" w:rsidRDefault="00CA1D09">
      <w:pPr>
        <w:spacing w:line="520" w:lineRule="exact"/>
        <w:ind w:firstLineChars="200" w:firstLine="640"/>
        <w:rPr>
          <w:rFonts w:ascii="仿宋_GB2312" w:eastAsia="仿宋_GB2312" w:hAnsi="仿宋_GB2312" w:cs="仿宋_GB2312"/>
          <w:sz w:val="32"/>
          <w:szCs w:val="32"/>
        </w:rPr>
      </w:pPr>
    </w:p>
    <w:p w:rsidR="00CA1D09" w:rsidRDefault="00025BD3">
      <w:pPr>
        <w:ind w:firstLine="63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总体思路</w:t>
      </w:r>
    </w:p>
    <w:p w:rsidR="00CA1D09" w:rsidRDefault="00025BD3">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紧扣全市打造“六大产业集群”和“十大企业集团”的产业布局，</w:t>
      </w:r>
      <w:r>
        <w:rPr>
          <w:rFonts w:eastAsia="仿宋_GB2312" w:hint="eastAsia"/>
          <w:kern w:val="0"/>
          <w:sz w:val="32"/>
          <w:szCs w:val="32"/>
        </w:rPr>
        <w:t>按照“传统产业改造提升，接续产业培育壮大”的思路，</w:t>
      </w:r>
      <w:r>
        <w:rPr>
          <w:rFonts w:ascii="仿宋_GB2312" w:eastAsia="仿宋_GB2312" w:hAnsi="仿宋_GB2312" w:cs="仿宋_GB2312" w:hint="eastAsia"/>
          <w:sz w:val="32"/>
          <w:szCs w:val="32"/>
        </w:rPr>
        <w:t>重点从</w:t>
      </w:r>
      <w:r>
        <w:rPr>
          <w:rFonts w:eastAsia="仿宋_GB2312" w:hint="eastAsia"/>
          <w:kern w:val="0"/>
          <w:sz w:val="32"/>
          <w:szCs w:val="32"/>
        </w:rPr>
        <w:t>煤炭及其深加工、陶瓷紫砂、军民融合、装备制造、环保产业、智能制造、生物医药和农副产品加工等领域强</w:t>
      </w:r>
      <w:r>
        <w:rPr>
          <w:rFonts w:ascii="仿宋_GB2312" w:eastAsia="仿宋_GB2312" w:hAnsi="仿宋_GB2312" w:cs="仿宋_GB2312" w:hint="eastAsia"/>
          <w:sz w:val="32"/>
          <w:szCs w:val="32"/>
        </w:rPr>
        <w:t>链补链增链，加大规上企业和名牌产品培育力度，</w:t>
      </w:r>
      <w:r>
        <w:rPr>
          <w:rFonts w:eastAsia="仿宋_GB2312" w:hint="eastAsia"/>
          <w:kern w:val="0"/>
          <w:sz w:val="32"/>
          <w:szCs w:val="32"/>
        </w:rPr>
        <w:t>全力构建新型产业体系，夯实印台高质量发展根基，</w:t>
      </w:r>
      <w:r>
        <w:rPr>
          <w:rFonts w:ascii="仿宋_GB2312" w:eastAsia="仿宋_GB2312" w:hAnsi="仿宋_GB2312" w:cs="仿宋_GB2312" w:hint="eastAsia"/>
          <w:sz w:val="32"/>
          <w:szCs w:val="32"/>
        </w:rPr>
        <w:t>助推区域经济高质量发展。</w:t>
      </w:r>
    </w:p>
    <w:p w:rsidR="00CA1D09" w:rsidRDefault="00025BD3">
      <w:pPr>
        <w:ind w:firstLine="63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重点工作</w:t>
      </w:r>
    </w:p>
    <w:p w:rsidR="00CA1D09" w:rsidRDefault="00025BD3">
      <w:pPr>
        <w:ind w:firstLineChars="200" w:firstLine="640"/>
        <w:rPr>
          <w:rFonts w:ascii="楷体_GB2312" w:eastAsia="楷体_GB2312" w:hAnsi="楷体_GB2312" w:cs="楷体_GB2312"/>
          <w:bCs/>
          <w:sz w:val="32"/>
          <w:szCs w:val="32"/>
        </w:rPr>
      </w:pP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一</w:t>
      </w: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聚力发展高端装备制造产业。</w:t>
      </w:r>
      <w:r w:rsidRPr="007F0681">
        <w:rPr>
          <w:rFonts w:ascii="仿宋_GB2312" w:eastAsia="仿宋_GB2312" w:hAnsi="仿宋_GB2312" w:cs="仿宋_GB2312" w:hint="eastAsia"/>
          <w:sz w:val="32"/>
          <w:szCs w:val="32"/>
        </w:rPr>
        <w:t>紧扣“陕西制造、铜川配套”发展思路，抢抓我省新能源汽车和</w:t>
      </w:r>
      <w:r w:rsidRPr="007F0681">
        <w:rPr>
          <w:rFonts w:ascii="仿宋_GB2312" w:eastAsia="仿宋_GB2312" w:hAnsi="仿宋_GB2312" w:cs="仿宋_GB2312" w:hint="eastAsia"/>
          <w:sz w:val="32"/>
          <w:szCs w:val="32"/>
        </w:rPr>
        <w:t>300</w:t>
      </w:r>
      <w:r w:rsidRPr="007F0681">
        <w:rPr>
          <w:rFonts w:ascii="仿宋_GB2312" w:eastAsia="仿宋_GB2312" w:hAnsi="仿宋_GB2312" w:cs="仿宋_GB2312" w:hint="eastAsia"/>
          <w:sz w:val="32"/>
          <w:szCs w:val="32"/>
        </w:rPr>
        <w:t>万辆汽车配件产业发展机遇，大力引进汽车零部件加工、车用新能源电池和机械加工等高端装备制造业，推动</w:t>
      </w:r>
      <w:r w:rsidRPr="007F0681">
        <w:rPr>
          <w:rFonts w:ascii="仿宋_GB2312" w:eastAsia="仿宋_GB2312" w:hAnsi="仿宋_GB2312" w:cs="仿宋_GB2312" w:hint="eastAsia"/>
          <w:sz w:val="32"/>
          <w:szCs w:val="32"/>
        </w:rPr>
        <w:t>我区高端装备制造业</w:t>
      </w:r>
      <w:r w:rsidRPr="007F0681">
        <w:rPr>
          <w:rFonts w:ascii="仿宋_GB2312" w:eastAsia="仿宋_GB2312" w:hAnsi="仿宋_GB2312" w:cs="仿宋_GB2312" w:hint="eastAsia"/>
          <w:sz w:val="32"/>
          <w:szCs w:val="32"/>
        </w:rPr>
        <w:t>取得突破</w:t>
      </w:r>
      <w:r w:rsidRPr="007F0681">
        <w:rPr>
          <w:rFonts w:ascii="仿宋_GB2312" w:eastAsia="仿宋_GB2312" w:hAnsi="仿宋_GB2312" w:cs="仿宋_GB2312" w:hint="eastAsia"/>
          <w:sz w:val="32"/>
          <w:szCs w:val="32"/>
        </w:rPr>
        <w:t>。</w:t>
      </w:r>
      <w:r w:rsidRPr="007F0681">
        <w:rPr>
          <w:rFonts w:ascii="仿宋_GB2312" w:eastAsia="仿宋_GB2312" w:hAnsi="仿宋_GB2312" w:cs="仿宋_GB2312" w:hint="eastAsia"/>
          <w:sz w:val="32"/>
          <w:szCs w:val="32"/>
        </w:rPr>
        <w:t>以雷家沟工业园区</w:t>
      </w:r>
      <w:r w:rsidRPr="007F0681">
        <w:rPr>
          <w:rFonts w:ascii="仿宋_GB2312" w:eastAsia="仿宋_GB2312" w:hAnsi="仿宋_GB2312" w:cs="仿宋_GB2312" w:hint="eastAsia"/>
          <w:sz w:val="32"/>
          <w:szCs w:val="32"/>
        </w:rPr>
        <w:t>为承载，</w:t>
      </w:r>
      <w:r w:rsidRPr="007F0681">
        <w:rPr>
          <w:rFonts w:ascii="仿宋_GB2312" w:eastAsia="仿宋_GB2312" w:hAnsi="仿宋_GB2312" w:cs="仿宋_GB2312" w:hint="eastAsia"/>
          <w:sz w:val="32"/>
          <w:szCs w:val="32"/>
        </w:rPr>
        <w:t>大力发展汽车</w:t>
      </w:r>
      <w:r w:rsidRPr="007F0681">
        <w:rPr>
          <w:rFonts w:ascii="仿宋_GB2312" w:eastAsia="仿宋_GB2312" w:hAnsi="仿宋_GB2312" w:cs="仿宋_GB2312" w:hint="eastAsia"/>
          <w:sz w:val="32"/>
          <w:szCs w:val="32"/>
        </w:rPr>
        <w:t>装备</w:t>
      </w:r>
      <w:r w:rsidRPr="007F0681">
        <w:rPr>
          <w:rFonts w:ascii="仿宋_GB2312" w:eastAsia="仿宋_GB2312" w:hAnsi="仿宋_GB2312" w:cs="仿宋_GB2312" w:hint="eastAsia"/>
          <w:sz w:val="32"/>
          <w:szCs w:val="32"/>
        </w:rPr>
        <w:t>制造业，通过陕汽、汉德车桥等本地企业牵线搭桥，力促广州</w:t>
      </w:r>
      <w:r w:rsidRPr="007F0681">
        <w:rPr>
          <w:rFonts w:ascii="仿宋_GB2312" w:eastAsia="仿宋_GB2312" w:hint="eastAsia"/>
          <w:sz w:val="32"/>
          <w:szCs w:val="32"/>
        </w:rPr>
        <w:t>万宝集团汽车零部件铸造及热处理项目落地</w:t>
      </w:r>
      <w:r w:rsidRPr="007F0681">
        <w:rPr>
          <w:rFonts w:ascii="仿宋_GB2312" w:eastAsia="仿宋_GB2312" w:hint="eastAsia"/>
          <w:sz w:val="32"/>
          <w:szCs w:val="32"/>
        </w:rPr>
        <w:t>建设</w:t>
      </w:r>
      <w:r w:rsidRPr="007F0681">
        <w:rPr>
          <w:rFonts w:ascii="仿宋_GB2312" w:eastAsia="仿宋_GB2312" w:hint="eastAsia"/>
          <w:sz w:val="32"/>
          <w:szCs w:val="32"/>
        </w:rPr>
        <w:t>。</w:t>
      </w:r>
      <w:r w:rsidRPr="007F0681">
        <w:rPr>
          <w:rFonts w:ascii="仿宋_GB2312" w:eastAsia="仿宋_GB2312" w:hAnsi="仿宋_GB2312" w:cs="仿宋_GB2312" w:hint="eastAsia"/>
          <w:sz w:val="32"/>
          <w:szCs w:val="32"/>
        </w:rPr>
        <w:t>以陈炉陶瓷工业园区“双创”产业园为载体，依托现有</w:t>
      </w:r>
      <w:r w:rsidRPr="007F0681">
        <w:rPr>
          <w:rFonts w:ascii="仿宋_GB2312" w:eastAsia="仿宋_GB2312" w:hAnsi="仿宋_GB2312" w:cs="仿宋_GB2312" w:hint="eastAsia"/>
          <w:sz w:val="32"/>
          <w:szCs w:val="32"/>
        </w:rPr>
        <w:t>1.6</w:t>
      </w:r>
      <w:r w:rsidRPr="007F0681">
        <w:rPr>
          <w:rFonts w:ascii="仿宋_GB2312" w:eastAsia="仿宋_GB2312" w:hAnsi="仿宋_GB2312" w:cs="仿宋_GB2312" w:hint="eastAsia"/>
          <w:sz w:val="32"/>
          <w:szCs w:val="32"/>
        </w:rPr>
        <w:t>万平方米标准化厂房，按照“以小积大，聚集发展”的思路，大力引进高端智能制造、电子电器、精密机械及其它高新技术孵化企业，加快</w:t>
      </w:r>
      <w:r w:rsidRPr="007F0681">
        <w:rPr>
          <w:rFonts w:ascii="仿宋_GB2312" w:eastAsia="仿宋_GB2312" w:hAnsi="仿宋_GB2312" w:cs="仿宋_GB2312" w:hint="eastAsia"/>
          <w:sz w:val="32"/>
          <w:szCs w:val="32"/>
        </w:rPr>
        <w:t>对接</w:t>
      </w:r>
      <w:r w:rsidRPr="007F0681">
        <w:rPr>
          <w:rFonts w:ascii="仿宋_GB2312" w:eastAsia="仿宋_GB2312" w:hAnsi="仿宋_GB2312" w:cs="仿宋_GB2312" w:hint="eastAsia"/>
          <w:sz w:val="32"/>
          <w:szCs w:val="32"/>
        </w:rPr>
        <w:t>奥瑞环保装备制造、</w:t>
      </w:r>
      <w:r w:rsidRPr="007F0681">
        <w:rPr>
          <w:rFonts w:ascii="仿宋_GB2312" w:eastAsia="仿宋_GB2312" w:hAnsi="仿宋_GB2312" w:cs="仿宋_GB2312" w:hint="eastAsia"/>
          <w:sz w:val="32"/>
          <w:szCs w:val="32"/>
        </w:rPr>
        <w:t>LED</w:t>
      </w:r>
      <w:r w:rsidRPr="007F0681">
        <w:rPr>
          <w:rFonts w:ascii="仿宋_GB2312" w:eastAsia="仿宋_GB2312" w:hAnsi="仿宋_GB2312" w:cs="仿宋_GB2312" w:hint="eastAsia"/>
          <w:sz w:val="32"/>
          <w:szCs w:val="32"/>
        </w:rPr>
        <w:t>光</w:t>
      </w:r>
      <w:r>
        <w:rPr>
          <w:rFonts w:ascii="仿宋_GB2312" w:eastAsia="仿宋_GB2312" w:hAnsi="仿宋_GB2312" w:cs="仿宋_GB2312" w:hint="eastAsia"/>
          <w:sz w:val="32"/>
          <w:szCs w:val="32"/>
        </w:rPr>
        <w:lastRenderedPageBreak/>
        <w:t>电产业链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个项目，全力</w:t>
      </w:r>
      <w:r>
        <w:rPr>
          <w:rFonts w:ascii="仿宋_GB2312" w:eastAsia="仿宋_GB2312" w:hAnsi="仿宋_GB2312" w:cs="仿宋_GB2312"/>
          <w:sz w:val="32"/>
          <w:szCs w:val="32"/>
        </w:rPr>
        <w:t>确保项目</w:t>
      </w:r>
      <w:r>
        <w:rPr>
          <w:rFonts w:ascii="仿宋_GB2312" w:eastAsia="仿宋_GB2312" w:hAnsi="仿宋_GB2312" w:cs="仿宋_GB2312" w:hint="eastAsia"/>
          <w:sz w:val="32"/>
          <w:szCs w:val="32"/>
        </w:rPr>
        <w:t>落地。力争通过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年努力，全区引进</w:t>
      </w:r>
      <w:r>
        <w:rPr>
          <w:rFonts w:ascii="仿宋_GB2312" w:eastAsia="仿宋_GB2312" w:hAnsi="仿宋_GB2312" w:cs="仿宋_GB2312"/>
          <w:sz w:val="32"/>
          <w:szCs w:val="32"/>
        </w:rPr>
        <w:t>高端装备制造</w:t>
      </w:r>
      <w:r>
        <w:rPr>
          <w:rFonts w:ascii="仿宋_GB2312" w:eastAsia="仿宋_GB2312" w:hAnsi="仿宋_GB2312" w:cs="仿宋_GB2312" w:hint="eastAsia"/>
          <w:sz w:val="32"/>
          <w:szCs w:val="32"/>
        </w:rPr>
        <w:t>、高端智能制造</w:t>
      </w:r>
      <w:r>
        <w:rPr>
          <w:rFonts w:ascii="仿宋_GB2312" w:eastAsia="仿宋_GB2312" w:hAnsi="仿宋_GB2312" w:cs="仿宋_GB2312"/>
          <w:sz w:val="32"/>
          <w:szCs w:val="32"/>
        </w:rPr>
        <w:t>企业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家以上，形成拥有完备产业链的年产值</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亿元的高端装备制造产业集群</w:t>
      </w:r>
      <w:r>
        <w:rPr>
          <w:rFonts w:ascii="仿宋_GB2312" w:eastAsia="仿宋_GB2312" w:hAnsi="仿宋_GB2312" w:cs="仿宋_GB2312" w:hint="eastAsia"/>
          <w:sz w:val="32"/>
          <w:szCs w:val="32"/>
        </w:rPr>
        <w:t>。</w:t>
      </w:r>
      <w:r>
        <w:rPr>
          <w:rFonts w:ascii="楷体_GB2312" w:eastAsia="楷体_GB2312" w:hAnsi="楷体_GB2312" w:cs="楷体_GB2312" w:hint="eastAsia"/>
          <w:bCs/>
          <w:sz w:val="32"/>
          <w:szCs w:val="32"/>
        </w:rPr>
        <w:t>（牵头领导：王九鸣；责任单位：区经贸局牵头，区顺金工业园区管委会、区发改局配合）</w:t>
      </w:r>
    </w:p>
    <w:p w:rsidR="00CA1D09" w:rsidRDefault="00025BD3">
      <w:pPr>
        <w:ind w:firstLineChars="200" w:firstLine="640"/>
        <w:rPr>
          <w:rFonts w:ascii="楷体_GB2312" w:eastAsia="楷体_GB2312" w:hAnsi="楷体_GB2312" w:cs="楷体_GB2312"/>
          <w:bCs/>
          <w:sz w:val="32"/>
          <w:szCs w:val="32"/>
        </w:rPr>
      </w:pP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二</w:t>
      </w: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持续壮大环保陶瓷产业。</w:t>
      </w:r>
      <w:r>
        <w:rPr>
          <w:rFonts w:ascii="仿宋_GB2312" w:eastAsia="仿宋_GB2312" w:hAnsi="仿宋_GB2312" w:cs="仿宋_GB2312" w:hint="eastAsia"/>
          <w:sz w:val="32"/>
          <w:szCs w:val="32"/>
        </w:rPr>
        <w:t>立足印台资源优势和配套全市打造“一带一路”陶瓷产业新城发展需要，快速承接“南陶北上”“东陶西进”产业转移。以陈炉陶瓷工业园区为承载，主攻</w:t>
      </w:r>
      <w:r>
        <w:rPr>
          <w:rFonts w:ascii="仿宋_GB2312" w:eastAsia="仿宋_GB2312" w:hAnsi="仿宋_GB2312" w:cs="仿宋_GB2312" w:hint="eastAsia"/>
          <w:sz w:val="32"/>
          <w:szCs w:val="32"/>
        </w:rPr>
        <w:t>艺术瓷、</w:t>
      </w:r>
      <w:r>
        <w:rPr>
          <w:rFonts w:ascii="仿宋_GB2312" w:eastAsia="仿宋_GB2312" w:hAnsi="仿宋_GB2312" w:cs="仿宋_GB2312" w:hint="eastAsia"/>
          <w:sz w:val="32"/>
          <w:szCs w:val="32"/>
        </w:rPr>
        <w:t>日用陶瓷、建筑陶瓷、工业陶瓷为主的高科技陶瓷制造产业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做精艺术瓷。加大招商引资力度，促进艺术陶瓷企业落户印台，通过技术与设计创新，推动艺术瓷精益求精、高端拔尖，向品牌化、高端化、国际化方向挺进。二是做活日用瓷。大力发展茶具、餐具等日用瓷，积极引进日用瓷企业落户建设，扶持日用陶瓷企业做大做强，提升规模化生产和综合配套能力。三是做大建筑瓷。大力发展资源节约型中高档水晶砖、抛光砖、超薄板陶瓷砖、环保节能清水砖、高档次釉面砖等高端精品建筑陶瓷，</w:t>
      </w:r>
      <w:r>
        <w:rPr>
          <w:rFonts w:ascii="仿宋_GB2312" w:eastAsia="仿宋_GB2312" w:hAnsi="仿宋_GB2312" w:cs="仿宋_GB2312" w:hint="eastAsia"/>
          <w:sz w:val="32"/>
          <w:szCs w:val="32"/>
        </w:rPr>
        <w:t>开工建设陶瓷透水砖等一批陶瓷类项目。</w:t>
      </w:r>
      <w:r>
        <w:rPr>
          <w:rFonts w:ascii="仿宋_GB2312" w:eastAsia="仿宋_GB2312" w:hAnsi="仿宋_GB2312" w:cs="仿宋_GB2312" w:hint="eastAsia"/>
          <w:sz w:val="32"/>
          <w:szCs w:val="32"/>
        </w:rPr>
        <w:t>四是做新工业瓷。</w:t>
      </w:r>
      <w:r>
        <w:rPr>
          <w:rFonts w:ascii="仿宋_GB2312" w:eastAsia="仿宋_GB2312" w:hAnsi="仿宋_GB2312" w:cs="仿宋_GB2312" w:hint="eastAsia"/>
          <w:sz w:val="32"/>
          <w:szCs w:val="32"/>
        </w:rPr>
        <w:t>积极与中航十二院等科研院所对接，重点发展航空航天陶瓷、现代工业和尖端科技的</w:t>
      </w:r>
      <w:r>
        <w:rPr>
          <w:rFonts w:ascii="仿宋_GB2312" w:eastAsia="仿宋_GB2312" w:hAnsi="仿宋_GB2312" w:cs="仿宋_GB2312" w:hint="eastAsia"/>
          <w:sz w:val="32"/>
          <w:szCs w:val="32"/>
        </w:rPr>
        <w:t>特种陶瓷制品以及汽车刹车片等结构陶瓷，以陶瓷壳模项目孵化带动军民融合产业快速发展，争取引进</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lastRenderedPageBreak/>
        <w:t>核心军工企业和</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家配套加工生产企业，着力打造军民融合发展产业园。</w:t>
      </w:r>
      <w:r>
        <w:rPr>
          <w:rFonts w:ascii="仿宋_GB2312" w:eastAsia="仿宋_GB2312" w:hAnsi="仿宋_GB2312" w:cs="仿宋_GB2312" w:hint="eastAsia"/>
          <w:sz w:val="32"/>
          <w:szCs w:val="32"/>
        </w:rPr>
        <w:t>五是做强紫砂产业。</w:t>
      </w:r>
      <w:r>
        <w:rPr>
          <w:rFonts w:ascii="仿宋_GB2312" w:eastAsia="仿宋_GB2312" w:hAnsi="仿宋_GB2312" w:cs="仿宋_GB2312" w:hint="eastAsia"/>
          <w:sz w:val="32"/>
          <w:szCs w:val="32"/>
        </w:rPr>
        <w:t>依托丰富的坩土和紫砂资源，积极与广东潮州、江苏宜兴等地知名企业以及西工大、陕科大等科研院所合作，加快筹备组建坩土泥料公司，设立紫砂研究院，重点发展日用紫砂、建筑紫砂、园林紫砂、紫砂艺术品和紫砂泥料等产业，引进紫砂或坩土泥料加工企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家以上。力争通过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年发展，全区环保陶瓷集群实现年产值</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亿元。</w:t>
      </w:r>
      <w:r>
        <w:rPr>
          <w:rFonts w:ascii="楷体_GB2312" w:eastAsia="楷体_GB2312" w:hAnsi="楷体_GB2312" w:cs="楷体_GB2312" w:hint="eastAsia"/>
          <w:bCs/>
          <w:sz w:val="32"/>
          <w:szCs w:val="32"/>
        </w:rPr>
        <w:t>（牵头领导：王九鸣；责任单位</w:t>
      </w:r>
      <w:r>
        <w:rPr>
          <w:rFonts w:ascii="楷体_GB2312" w:eastAsia="楷体_GB2312" w:hAnsi="楷体_GB2312" w:cs="楷体_GB2312" w:hint="eastAsia"/>
          <w:bCs/>
          <w:sz w:val="32"/>
          <w:szCs w:val="32"/>
        </w:rPr>
        <w:t>：区顺金工业园区管委会牵头，区经贸局、区发改局、陈炉镇配合）</w:t>
      </w:r>
    </w:p>
    <w:p w:rsidR="00CA1D09" w:rsidRPr="00DD1FBB" w:rsidRDefault="00025BD3" w:rsidP="00DD1FBB">
      <w:pPr>
        <w:spacing w:line="600" w:lineRule="exact"/>
        <w:ind w:firstLineChars="200" w:firstLine="640"/>
        <w:rPr>
          <w:rFonts w:ascii="仿宋_GB2312" w:eastAsia="仿宋_GB2312" w:hAnsi="仿宋_GB2312" w:cs="仿宋_GB2312"/>
          <w:sz w:val="32"/>
          <w:szCs w:val="32"/>
        </w:rPr>
      </w:pP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三</w:t>
      </w: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加快发展文化旅游体育产业。</w:t>
      </w:r>
      <w:r>
        <w:rPr>
          <w:rFonts w:ascii="仿宋_GB2312" w:eastAsia="仿宋_GB2312" w:hAnsi="仿宋_GB2312" w:cs="仿宋_GB2312" w:hint="eastAsia"/>
          <w:sz w:val="32"/>
          <w:szCs w:val="32"/>
        </w:rPr>
        <w:t>坚持“文旅融合”发展，</w:t>
      </w:r>
      <w:r>
        <w:rPr>
          <w:rFonts w:ascii="仿宋_GB2312" w:eastAsia="仿宋_GB2312" w:hint="eastAsia"/>
          <w:sz w:val="32"/>
          <w:szCs w:val="32"/>
        </w:rPr>
        <w:t>按照全域旅游发展思路，</w:t>
      </w:r>
      <w:r>
        <w:rPr>
          <w:rFonts w:ascii="仿宋_GB2312" w:eastAsia="仿宋_GB2312" w:hAnsi="仿宋_GB2312" w:cs="仿宋_GB2312" w:hint="eastAsia"/>
          <w:sz w:val="32"/>
          <w:szCs w:val="32"/>
        </w:rPr>
        <w:t>深入挖掘印台区历史古迹、传统文化、民俗风情、革命遗址，重点打造玉华宫、陈炉古镇、金锁关石林、姜女祠等旅游文化品牌，促进文化与旅游深度融合发展，着力构筑印台区全域旅游新亮点。加快陈炉古镇景区建设，围绕传统制瓷技艺、文化展现和陶瓷体验，深度</w:t>
      </w:r>
      <w:r>
        <w:rPr>
          <w:rFonts w:ascii="仿宋_GB2312" w:eastAsia="仿宋_GB2312" w:hAnsi="仿宋_GB2312" w:cs="仿宋_GB2312"/>
          <w:sz w:val="32"/>
          <w:szCs w:val="32"/>
        </w:rPr>
        <w:t>开发景区旅游资源，</w:t>
      </w:r>
      <w:r>
        <w:rPr>
          <w:rFonts w:ascii="仿宋_GB2312" w:eastAsia="仿宋_GB2312" w:hAnsi="仿宋_GB2312" w:cs="仿宋_GB2312" w:hint="eastAsia"/>
          <w:sz w:val="32"/>
          <w:szCs w:val="32"/>
        </w:rPr>
        <w:t>打造全国耀州瓷文化旅游体验中心，争建为国家</w:t>
      </w:r>
      <w:r>
        <w:rPr>
          <w:rFonts w:ascii="仿宋_GB2312" w:eastAsia="仿宋_GB2312" w:hAnsi="仿宋_GB2312" w:cs="仿宋_GB2312" w:hint="eastAsia"/>
          <w:sz w:val="32"/>
          <w:szCs w:val="32"/>
        </w:rPr>
        <w:t>4A</w:t>
      </w:r>
      <w:r>
        <w:rPr>
          <w:rFonts w:ascii="仿宋_GB2312" w:eastAsia="仿宋_GB2312" w:hAnsi="仿宋_GB2312" w:cs="仿宋_GB2312" w:hint="eastAsia"/>
          <w:sz w:val="32"/>
          <w:szCs w:val="32"/>
        </w:rPr>
        <w:t>级景区。加快陈炉双碑特色街区项目建设，提升镇区服务功能，打造集旅游接待、餐</w:t>
      </w:r>
      <w:r>
        <w:rPr>
          <w:rFonts w:ascii="仿宋_GB2312" w:eastAsia="仿宋_GB2312" w:hAnsi="仿宋_GB2312" w:cs="仿宋_GB2312" w:hint="eastAsia"/>
          <w:sz w:val="32"/>
          <w:szCs w:val="32"/>
        </w:rPr>
        <w:t>饮住宿、休闲度假为一体的新型镇区。加快王石凹工业遗址公园建设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力争将其打造为矿业文化溯源、采煤遗迹展示、井下生产体验为一体的大型工业遗址。开发利用好何家坊三号信箱三线</w:t>
      </w:r>
      <w:r>
        <w:rPr>
          <w:rFonts w:ascii="仿宋_GB2312" w:eastAsia="仿宋_GB2312" w:hAnsi="仿宋_GB2312" w:cs="仿宋_GB2312" w:hint="eastAsia"/>
          <w:sz w:val="32"/>
          <w:szCs w:val="32"/>
        </w:rPr>
        <w:lastRenderedPageBreak/>
        <w:t>遗存，积极建设创意街区，大力发展军工旅游。积极</w:t>
      </w:r>
      <w:r>
        <w:rPr>
          <w:rFonts w:ascii="仿宋_GB2312" w:eastAsia="仿宋_GB2312" w:hAnsi="仿宋_GB2312" w:cs="仿宋_GB2312"/>
          <w:sz w:val="32"/>
          <w:szCs w:val="32"/>
        </w:rPr>
        <w:t>推动</w:t>
      </w:r>
      <w:r>
        <w:rPr>
          <w:rFonts w:ascii="仿宋_GB2312" w:eastAsia="仿宋_GB2312" w:hAnsi="仿宋_GB2312" w:cs="仿宋_GB2312" w:hint="eastAsia"/>
          <w:sz w:val="32"/>
          <w:szCs w:val="32"/>
        </w:rPr>
        <w:t>金锁石林景区扩规提档，努力建设集观石赏花、山林探秘、寻古抒怀、追访传说为一体的旅游景区，争建为国家</w:t>
      </w:r>
      <w:r>
        <w:rPr>
          <w:rFonts w:ascii="仿宋_GB2312" w:eastAsia="仿宋_GB2312" w:hAnsi="仿宋_GB2312" w:cs="仿宋_GB2312" w:hint="eastAsia"/>
          <w:sz w:val="32"/>
          <w:szCs w:val="32"/>
        </w:rPr>
        <w:t>4A</w:t>
      </w:r>
      <w:r>
        <w:rPr>
          <w:rFonts w:ascii="仿宋_GB2312" w:eastAsia="仿宋_GB2312" w:hAnsi="仿宋_GB2312" w:cs="仿宋_GB2312" w:hint="eastAsia"/>
          <w:sz w:val="32"/>
          <w:szCs w:val="32"/>
        </w:rPr>
        <w:t>级景区。力争</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年，全区再培育规上文化企业</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户以上，年游客接待数量达到</w:t>
      </w:r>
      <w:r>
        <w:rPr>
          <w:rFonts w:ascii="仿宋_GB2312" w:eastAsia="仿宋_GB2312" w:hAnsi="仿宋_GB2312" w:cs="仿宋_GB2312"/>
          <w:sz w:val="32"/>
          <w:szCs w:val="32"/>
        </w:rPr>
        <w:t>480</w:t>
      </w:r>
      <w:r>
        <w:rPr>
          <w:rFonts w:ascii="仿宋_GB2312" w:eastAsia="仿宋_GB2312" w:hAnsi="仿宋_GB2312" w:cs="仿宋_GB2312" w:hint="eastAsia"/>
          <w:sz w:val="32"/>
          <w:szCs w:val="32"/>
        </w:rPr>
        <w:t>万人次以上，实现旅游综合收入</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亿元以上。</w:t>
      </w:r>
      <w:r>
        <w:rPr>
          <w:rFonts w:ascii="楷体_GB2312" w:eastAsia="楷体_GB2312" w:hAnsi="楷体_GB2312" w:cs="楷体_GB2312" w:hint="eastAsia"/>
          <w:bCs/>
          <w:sz w:val="32"/>
          <w:szCs w:val="32"/>
        </w:rPr>
        <w:t>（牵头领导：宋洁；责任单位：区文旅局牵头，陈炉镇、王石凹街道、金锁关镇配合）</w:t>
      </w:r>
    </w:p>
    <w:p w:rsidR="00CA1D09" w:rsidRDefault="00025BD3" w:rsidP="007F0681">
      <w:pPr>
        <w:spacing w:line="600" w:lineRule="exact"/>
        <w:ind w:firstLineChars="200" w:firstLine="640"/>
        <w:rPr>
          <w:rFonts w:ascii="楷体_GB2312" w:eastAsia="楷体_GB2312" w:hAnsi="楷体_GB2312" w:cs="楷体_GB2312"/>
          <w:bCs/>
          <w:sz w:val="32"/>
          <w:szCs w:val="32"/>
        </w:rPr>
      </w:pPr>
      <w:r w:rsidRPr="007F0681">
        <w:rPr>
          <w:rFonts w:ascii="楷体_GB2312" w:eastAsia="楷体_GB2312" w:hAnsi="楷体_GB2312" w:cs="楷体_GB2312" w:hint="eastAsia"/>
          <w:bCs/>
          <w:sz w:val="32"/>
          <w:szCs w:val="32"/>
        </w:rPr>
        <w:t>（</w:t>
      </w:r>
      <w:r w:rsidRPr="007F0681">
        <w:rPr>
          <w:rFonts w:ascii="楷体_GB2312" w:eastAsia="楷体_GB2312" w:hAnsi="楷体_GB2312" w:cs="楷体_GB2312" w:hint="eastAsia"/>
          <w:bCs/>
          <w:sz w:val="32"/>
          <w:szCs w:val="32"/>
        </w:rPr>
        <w:t>四</w:t>
      </w:r>
      <w:r w:rsidRPr="007F0681">
        <w:rPr>
          <w:rFonts w:ascii="楷体_GB2312" w:eastAsia="楷体_GB2312" w:hAnsi="楷体_GB2312" w:cs="楷体_GB2312" w:hint="eastAsia"/>
          <w:bCs/>
          <w:sz w:val="32"/>
          <w:szCs w:val="32"/>
        </w:rPr>
        <w:t>）</w:t>
      </w:r>
      <w:r w:rsidRPr="007F0681">
        <w:rPr>
          <w:rFonts w:ascii="楷体_GB2312" w:eastAsia="楷体_GB2312" w:hAnsi="楷体_GB2312" w:cs="楷体_GB2312" w:hint="eastAsia"/>
          <w:bCs/>
          <w:sz w:val="32"/>
          <w:szCs w:val="32"/>
        </w:rPr>
        <w:t>创新发展数字经济产业。</w:t>
      </w:r>
      <w:r>
        <w:rPr>
          <w:rFonts w:ascii="仿宋_GB2312" w:eastAsia="仿宋_GB2312" w:hAnsi="仿宋_GB2312" w:cs="仿宋_GB2312" w:hint="eastAsia"/>
          <w:sz w:val="32"/>
          <w:szCs w:val="32"/>
        </w:rPr>
        <w:t>围绕数字经济产业集群，紧跟全市数字经济和产业电商发展趋势，立足印台实际，发挥好陈炉陶艺培训基地、三里洞柠檬水晶、果壳公司等“双创”基地作用，聚力发展电商培训、网络内容制作、电子商务等新兴行业；加快推进“同官宝”二期订制旅游服务平台、铜川帮邦行网络预约出租汽车、京东云仓等数字经济项目落地建设。稳步推进全国电子商务进农村示范县项目建设，在全区三级农村电商服务体系全覆盖的基础上，整合镇、村级电商服务站点，增添</w:t>
      </w:r>
      <w:r>
        <w:rPr>
          <w:rFonts w:ascii="仿宋_GB2312" w:eastAsia="仿宋_GB2312" w:hAnsi="仿宋_GB2312" w:cs="仿宋_GB2312" w:hint="eastAsia"/>
          <w:sz w:val="32"/>
          <w:szCs w:val="32"/>
        </w:rPr>
        <w:t>设备、搭建平台、改造提升，确保全区村级服务站和贫困村服务站覆盖率均达到</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以上，全面建成印台电子商务“一中心五体系”；支持区内</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家中小电商企业、</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余家网店微商进一步做大做强。力争</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年，全区大中型电商企业达到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家以上，线上销售额达到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亿元以上。</w:t>
      </w:r>
      <w:r>
        <w:rPr>
          <w:rFonts w:ascii="楷体_GB2312" w:eastAsia="楷体_GB2312" w:hAnsi="楷体_GB2312" w:cs="楷体_GB2312" w:hint="eastAsia"/>
          <w:bCs/>
          <w:sz w:val="32"/>
          <w:szCs w:val="32"/>
        </w:rPr>
        <w:t>（牵头领导：王九鸣；责任单位：区发改局牵头，区经贸局、各镇、各街道配合）</w:t>
      </w:r>
    </w:p>
    <w:p w:rsidR="00CA1D09" w:rsidRDefault="00025BD3">
      <w:pPr>
        <w:ind w:firstLineChars="200" w:firstLine="640"/>
        <w:rPr>
          <w:rFonts w:ascii="楷体_GB2312" w:eastAsia="楷体_GB2312" w:hAnsi="楷体_GB2312" w:cs="楷体_GB2312"/>
          <w:b/>
          <w:sz w:val="32"/>
          <w:szCs w:val="32"/>
        </w:rPr>
      </w:pPr>
      <w:r w:rsidRPr="007F0681">
        <w:rPr>
          <w:rFonts w:ascii="楷体_GB2312" w:eastAsia="楷体_GB2312" w:hAnsi="楷体_GB2312" w:cs="楷体_GB2312" w:hint="eastAsia"/>
          <w:sz w:val="32"/>
          <w:szCs w:val="32"/>
        </w:rPr>
        <w:lastRenderedPageBreak/>
        <w:t>（</w:t>
      </w:r>
      <w:r w:rsidRPr="007F0681">
        <w:rPr>
          <w:rFonts w:ascii="楷体_GB2312" w:eastAsia="楷体_GB2312" w:hAnsi="楷体_GB2312" w:cs="楷体_GB2312" w:hint="eastAsia"/>
          <w:sz w:val="32"/>
          <w:szCs w:val="32"/>
        </w:rPr>
        <w:t>五</w:t>
      </w:r>
      <w:r w:rsidRPr="007F0681">
        <w:rPr>
          <w:rFonts w:ascii="楷体_GB2312" w:eastAsia="楷体_GB2312" w:hAnsi="楷体_GB2312" w:cs="楷体_GB2312" w:hint="eastAsia"/>
          <w:sz w:val="32"/>
          <w:szCs w:val="32"/>
        </w:rPr>
        <w:t>）</w:t>
      </w:r>
      <w:r w:rsidRPr="007F0681">
        <w:rPr>
          <w:rFonts w:ascii="楷体_GB2312" w:eastAsia="楷体_GB2312" w:hAnsi="楷体_GB2312" w:cs="楷体_GB2312" w:hint="eastAsia"/>
          <w:sz w:val="32"/>
          <w:szCs w:val="32"/>
        </w:rPr>
        <w:t>大力推进生物医药产业。</w:t>
      </w:r>
      <w:r>
        <w:rPr>
          <w:rFonts w:ascii="仿宋_GB2312" w:eastAsia="仿宋_GB2312" w:hAnsi="仿宋_GB2312" w:cs="仿宋_GB2312" w:hint="eastAsia"/>
          <w:sz w:val="32"/>
          <w:szCs w:val="32"/>
        </w:rPr>
        <w:t>紧紧依托养生铜川目标，按照“种植、加工、销售”一体化的发展思路，大力发展我区中医药产业。一是以铜罕沿线中药材种植带为重点，大力发展党参、黄芩、连翘等中药材</w:t>
      </w:r>
      <w:r>
        <w:rPr>
          <w:rFonts w:ascii="仿宋_GB2312" w:eastAsia="仿宋_GB2312" w:hAnsi="仿宋_GB2312" w:cs="仿宋_GB2312" w:hint="eastAsia"/>
          <w:sz w:val="32"/>
          <w:szCs w:val="32"/>
        </w:rPr>
        <w:t>产业，建设万亩中药材种植加工基地。以“神</w:t>
      </w:r>
      <w:r>
        <w:rPr>
          <w:rFonts w:ascii="仿宋_GB2312" w:eastAsia="仿宋_GB2312" w:hAnsi="仿宋_GB2312" w:cs="仿宋_GB2312" w:hint="eastAsia"/>
          <w:sz w:val="32"/>
          <w:szCs w:val="32"/>
        </w:rPr>
        <w:t>农</w:t>
      </w:r>
      <w:r>
        <w:rPr>
          <w:rFonts w:ascii="仿宋_GB2312" w:eastAsia="仿宋_GB2312" w:hAnsi="仿宋_GB2312" w:cs="仿宋_GB2312" w:hint="eastAsia"/>
          <w:sz w:val="32"/>
          <w:szCs w:val="32"/>
        </w:rPr>
        <w:t>百草园”为依托，积极发展集科研教学、苗种繁育、中医药科普、技术培训、生态观光、加工—生产—销售为一体的中医药产业园，引导全区中医药产业向精深化、差异化、高档化、品牌化方向发展。二是加快建设以中医理疗、调养、养生为主的王石凹、焦坪社区、印台顺河康养中心和老年养护院，延伸康养产业链条，打响印台中医药产业品牌，助推“健康印台”目标实现。力争</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年，全区中药材种植面积达到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万亩以上，引进中药材加工企业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家以上。</w:t>
      </w:r>
      <w:r>
        <w:rPr>
          <w:rFonts w:ascii="楷体_GB2312" w:eastAsia="楷体_GB2312" w:hAnsi="楷体_GB2312" w:cs="楷体_GB2312" w:hint="eastAsia"/>
          <w:bCs/>
          <w:sz w:val="32"/>
          <w:szCs w:val="32"/>
        </w:rPr>
        <w:t>（牵头领导：宋洁；责任单位：区卫健局牵头，区农业农村局、王石凹街道、印台街道、金锁关镇配合）</w:t>
      </w:r>
    </w:p>
    <w:p w:rsidR="00CA1D09" w:rsidRDefault="00025BD3">
      <w:pPr>
        <w:ind w:firstLineChars="200" w:firstLine="640"/>
        <w:rPr>
          <w:rFonts w:ascii="仿宋_GB2312" w:eastAsia="仿宋_GB2312"/>
          <w:sz w:val="32"/>
          <w:szCs w:val="32"/>
        </w:rPr>
      </w:pPr>
      <w:r w:rsidRPr="007F0681">
        <w:rPr>
          <w:rFonts w:ascii="楷体_GB2312" w:eastAsia="楷体_GB2312" w:hAnsi="楷体_GB2312" w:cs="楷体_GB2312" w:hint="eastAsia"/>
          <w:bCs/>
          <w:sz w:val="32"/>
          <w:szCs w:val="32"/>
        </w:rPr>
        <w:t>（六）</w:t>
      </w:r>
      <w:r w:rsidRPr="007F0681">
        <w:rPr>
          <w:rFonts w:ascii="楷体_GB2312" w:eastAsia="楷体_GB2312" w:hAnsi="楷体_GB2312" w:cs="楷体_GB2312" w:hint="eastAsia"/>
          <w:bCs/>
          <w:sz w:val="32"/>
          <w:szCs w:val="32"/>
        </w:rPr>
        <w:t>努力推动传统产业提质增效。</w:t>
      </w:r>
      <w:r>
        <w:rPr>
          <w:rFonts w:ascii="仿宋_GB2312" w:eastAsia="仿宋_GB2312" w:hint="eastAsia"/>
          <w:sz w:val="32"/>
          <w:szCs w:val="32"/>
        </w:rPr>
        <w:t>立足传统产业</w:t>
      </w:r>
      <w:r>
        <w:rPr>
          <w:rFonts w:ascii="仿宋_GB2312" w:eastAsia="仿宋_GB2312"/>
          <w:sz w:val="32"/>
          <w:szCs w:val="32"/>
        </w:rPr>
        <w:t>优势</w:t>
      </w:r>
      <w:r>
        <w:rPr>
          <w:rFonts w:ascii="仿宋_GB2312" w:eastAsia="仿宋_GB2312" w:hint="eastAsia"/>
          <w:sz w:val="32"/>
          <w:szCs w:val="32"/>
        </w:rPr>
        <w:t>，</w:t>
      </w:r>
      <w:r>
        <w:rPr>
          <w:rFonts w:ascii="仿宋_GB2312" w:eastAsia="仿宋_GB2312"/>
          <w:sz w:val="32"/>
          <w:szCs w:val="32"/>
        </w:rPr>
        <w:t>坚持</w:t>
      </w:r>
      <w:r>
        <w:rPr>
          <w:rFonts w:ascii="仿宋_GB2312" w:eastAsia="仿宋_GB2312" w:hint="eastAsia"/>
          <w:sz w:val="32"/>
          <w:szCs w:val="32"/>
        </w:rPr>
        <w:t>“</w:t>
      </w:r>
      <w:r>
        <w:rPr>
          <w:rFonts w:ascii="仿宋_GB2312" w:eastAsia="仿宋_GB2312"/>
          <w:sz w:val="32"/>
          <w:szCs w:val="32"/>
        </w:rPr>
        <w:t>上新</w:t>
      </w:r>
      <w:r>
        <w:rPr>
          <w:rFonts w:ascii="仿宋_GB2312" w:eastAsia="仿宋_GB2312" w:hint="eastAsia"/>
          <w:sz w:val="32"/>
          <w:szCs w:val="32"/>
        </w:rPr>
        <w:t>不</w:t>
      </w:r>
      <w:r>
        <w:rPr>
          <w:rFonts w:ascii="仿宋_GB2312" w:eastAsia="仿宋_GB2312"/>
          <w:sz w:val="32"/>
          <w:szCs w:val="32"/>
        </w:rPr>
        <w:t>弃</w:t>
      </w:r>
      <w:r>
        <w:rPr>
          <w:rFonts w:ascii="仿宋_GB2312" w:eastAsia="仿宋_GB2312" w:hint="eastAsia"/>
          <w:sz w:val="32"/>
          <w:szCs w:val="32"/>
        </w:rPr>
        <w:t>旧”原则</w:t>
      </w:r>
      <w:r>
        <w:rPr>
          <w:rFonts w:ascii="仿宋_GB2312" w:eastAsia="仿宋_GB2312"/>
          <w:sz w:val="32"/>
          <w:szCs w:val="32"/>
        </w:rPr>
        <w:t>，</w:t>
      </w:r>
      <w:r>
        <w:rPr>
          <w:rFonts w:ascii="仿宋_GB2312" w:eastAsia="仿宋_GB2312" w:hint="eastAsia"/>
          <w:sz w:val="32"/>
          <w:szCs w:val="32"/>
        </w:rPr>
        <w:t>结合全市打造“十大企业集团”及印台“一区一策”任务要求，着力培育煤炭</w:t>
      </w:r>
      <w:r>
        <w:rPr>
          <w:rFonts w:ascii="仿宋_GB2312" w:eastAsia="仿宋_GB2312"/>
          <w:sz w:val="32"/>
          <w:szCs w:val="32"/>
        </w:rPr>
        <w:t>开采、清洁煤炭</w:t>
      </w:r>
      <w:r>
        <w:rPr>
          <w:rFonts w:ascii="仿宋_GB2312" w:eastAsia="仿宋_GB2312" w:hint="eastAsia"/>
          <w:sz w:val="32"/>
          <w:szCs w:val="32"/>
        </w:rPr>
        <w:t>、循环</w:t>
      </w:r>
      <w:r>
        <w:rPr>
          <w:rFonts w:ascii="仿宋_GB2312" w:eastAsia="仿宋_GB2312"/>
          <w:sz w:val="32"/>
          <w:szCs w:val="32"/>
        </w:rPr>
        <w:t>利用</w:t>
      </w:r>
      <w:r>
        <w:rPr>
          <w:rFonts w:ascii="仿宋_GB2312" w:eastAsia="仿宋_GB2312" w:hint="eastAsia"/>
          <w:sz w:val="32"/>
          <w:szCs w:val="32"/>
        </w:rPr>
        <w:t>产业、</w:t>
      </w:r>
      <w:r>
        <w:rPr>
          <w:rFonts w:ascii="仿宋_GB2312" w:eastAsia="仿宋_GB2312"/>
          <w:sz w:val="32"/>
          <w:szCs w:val="32"/>
        </w:rPr>
        <w:t>农产品加工</w:t>
      </w:r>
      <w:r>
        <w:rPr>
          <w:rFonts w:ascii="仿宋_GB2312" w:eastAsia="仿宋_GB2312" w:hint="eastAsia"/>
          <w:sz w:val="32"/>
          <w:szCs w:val="32"/>
        </w:rPr>
        <w:t>业等传统</w:t>
      </w:r>
      <w:r>
        <w:rPr>
          <w:rFonts w:ascii="仿宋_GB2312" w:eastAsia="仿宋_GB2312"/>
          <w:sz w:val="32"/>
          <w:szCs w:val="32"/>
        </w:rPr>
        <w:t>产业</w:t>
      </w:r>
      <w:r>
        <w:rPr>
          <w:rFonts w:ascii="仿宋_GB2312" w:eastAsia="仿宋_GB2312" w:hint="eastAsia"/>
          <w:sz w:val="32"/>
          <w:szCs w:val="32"/>
        </w:rPr>
        <w:t>进一步</w:t>
      </w:r>
      <w:r>
        <w:rPr>
          <w:rFonts w:ascii="仿宋_GB2312" w:eastAsia="仿宋_GB2312"/>
          <w:sz w:val="32"/>
          <w:szCs w:val="32"/>
        </w:rPr>
        <w:t>做大做强。</w:t>
      </w:r>
    </w:p>
    <w:p w:rsidR="00CA1D09" w:rsidRDefault="00025BD3">
      <w:pPr>
        <w:ind w:firstLineChars="200" w:firstLine="640"/>
        <w:rPr>
          <w:rFonts w:ascii="楷体_GB2312" w:eastAsia="楷体_GB2312" w:hAnsi="楷体_GB2312" w:cs="楷体_GB2312"/>
          <w:bCs/>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围绕煤炭产业链延伸，加快煤炭资源整合和煤矿机械化改造步伐，年内确保乔子梁、马河民兴、鼎盛</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家煤矿转为生产矿井；按照“地上补地下”的思路，引导煤炭企业加快发展煤炭深</w:t>
      </w:r>
      <w:r>
        <w:rPr>
          <w:rFonts w:ascii="仿宋_GB2312" w:eastAsia="仿宋_GB2312" w:hAnsi="仿宋_GB2312" w:cs="仿宋_GB2312" w:hint="eastAsia"/>
          <w:sz w:val="32"/>
          <w:szCs w:val="32"/>
        </w:rPr>
        <w:lastRenderedPageBreak/>
        <w:t>加工、洗选等产业，不断延伸煤炭产业链条，</w:t>
      </w:r>
      <w:r>
        <w:rPr>
          <w:rFonts w:ascii="仿宋_GB2312" w:eastAsia="仿宋_GB2312" w:hAnsi="仿宋_GB2312" w:cs="仿宋_GB2312" w:hint="eastAsia"/>
          <w:sz w:val="32"/>
          <w:szCs w:val="32"/>
        </w:rPr>
        <w:t>推进煤炭产能转化，提升煤炭综合效益，年内开工建设玉华前河煤炭铁路货运专线，年底前建成旭日新源、乔子梁等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个精洗煤项目并投产达效，确保全区洗煤企业数量达到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家，年洗煤能力提升至</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万吨以上。力争到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年，全区原煤洗选加工率超过</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，并辐射带动黄陵及周边地区煤炭市场，确保产值达到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亿元以上。</w:t>
      </w:r>
      <w:r>
        <w:rPr>
          <w:rFonts w:ascii="楷体_GB2312" w:eastAsia="楷体_GB2312" w:hAnsi="楷体_GB2312" w:cs="楷体_GB2312" w:hint="eastAsia"/>
          <w:bCs/>
          <w:sz w:val="32"/>
          <w:szCs w:val="32"/>
        </w:rPr>
        <w:t>（牵头领导：王九鸣；责任单位：区煤炭局、区经贸局负责）</w:t>
      </w:r>
    </w:p>
    <w:p w:rsidR="00CA1D09" w:rsidRDefault="00025BD3">
      <w:pPr>
        <w:ind w:firstLineChars="200" w:firstLine="640"/>
        <w:rPr>
          <w:rFonts w:ascii="楷体_GB2312" w:eastAsia="楷体_GB2312" w:hAnsi="楷体_GB2312" w:cs="楷体_GB2312"/>
          <w:b/>
          <w:sz w:val="32"/>
          <w:szCs w:val="32"/>
        </w:rPr>
      </w:pPr>
      <w:r>
        <w:rPr>
          <w:rFonts w:ascii="仿宋_GB2312" w:eastAsia="仿宋_GB2312" w:hint="eastAsia"/>
          <w:bCs/>
          <w:sz w:val="32"/>
          <w:szCs w:val="32"/>
        </w:rPr>
        <w:t>2.</w:t>
      </w:r>
      <w:r>
        <w:rPr>
          <w:rFonts w:ascii="仿宋_GB2312" w:eastAsia="仿宋_GB2312" w:hint="eastAsia"/>
          <w:sz w:val="32"/>
          <w:szCs w:val="32"/>
        </w:rPr>
        <w:t>按照“一区一策”任务要求，以安泰集团为依托，加快推进安泰桥、连接路等基础设施工程建设，充分利用园内剩余土地，重点建设废钢加工基地、建筑垃圾回收处置、废旧油脂回收利用、废旧金属尾料加工等项目，大力发展报废汽车拆解、餐厨医疗和生活垃圾综合处置等环保再利用产业，着力打造环保产业园；以鼎铭物流园为中心引进物流企业</w:t>
      </w:r>
      <w:r>
        <w:rPr>
          <w:rFonts w:ascii="仿宋_GB2312" w:eastAsia="仿宋_GB2312"/>
          <w:sz w:val="32"/>
          <w:szCs w:val="32"/>
        </w:rPr>
        <w:t>5</w:t>
      </w:r>
      <w:r>
        <w:rPr>
          <w:rFonts w:ascii="仿宋_GB2312" w:eastAsia="仿宋_GB2312" w:hint="eastAsia"/>
          <w:sz w:val="32"/>
          <w:szCs w:val="32"/>
        </w:rPr>
        <w:t>家以上，加快打造物流产业园，力争通过</w:t>
      </w:r>
      <w:r>
        <w:rPr>
          <w:rFonts w:ascii="仿宋_GB2312" w:eastAsia="仿宋_GB2312" w:hint="eastAsia"/>
          <w:sz w:val="32"/>
          <w:szCs w:val="32"/>
        </w:rPr>
        <w:t>2-3</w:t>
      </w:r>
      <w:r>
        <w:rPr>
          <w:rFonts w:ascii="仿宋_GB2312" w:eastAsia="仿宋_GB2312" w:hint="eastAsia"/>
          <w:sz w:val="32"/>
          <w:szCs w:val="32"/>
        </w:rPr>
        <w:t>年的努力，形成</w:t>
      </w:r>
      <w:r>
        <w:rPr>
          <w:rFonts w:ascii="仿宋_GB2312" w:eastAsia="仿宋_GB2312"/>
          <w:sz w:val="32"/>
          <w:szCs w:val="32"/>
        </w:rPr>
        <w:t>1</w:t>
      </w:r>
      <w:r>
        <w:rPr>
          <w:rFonts w:ascii="仿宋_GB2312" w:eastAsia="仿宋_GB2312" w:hint="eastAsia"/>
          <w:sz w:val="32"/>
          <w:szCs w:val="32"/>
        </w:rPr>
        <w:t>0</w:t>
      </w:r>
      <w:r>
        <w:rPr>
          <w:rFonts w:ascii="仿宋_GB2312" w:eastAsia="仿宋_GB2312" w:hint="eastAsia"/>
          <w:sz w:val="32"/>
          <w:szCs w:val="32"/>
        </w:rPr>
        <w:t>亿元的产业规模，将顺金工业园区发展成为省级现代物流产业园和西北再生资源回收利用基地。</w:t>
      </w:r>
      <w:r>
        <w:rPr>
          <w:rFonts w:ascii="楷体_GB2312" w:eastAsia="楷体_GB2312" w:hAnsi="楷体_GB2312" w:cs="楷体_GB2312" w:hint="eastAsia"/>
          <w:bCs/>
          <w:sz w:val="32"/>
          <w:szCs w:val="32"/>
        </w:rPr>
        <w:t>（牵头领导：王九鸣；责任单位：区经贸局、区顺金工业园区管委会</w:t>
      </w:r>
      <w:r>
        <w:rPr>
          <w:rFonts w:ascii="楷体_GB2312" w:eastAsia="楷体_GB2312" w:hAnsi="楷体_GB2312" w:cs="楷体_GB2312" w:hint="eastAsia"/>
          <w:bCs/>
          <w:sz w:val="32"/>
          <w:szCs w:val="32"/>
        </w:rPr>
        <w:t>负责）</w:t>
      </w:r>
    </w:p>
    <w:p w:rsidR="00CA1D09" w:rsidRDefault="00025BD3">
      <w:pPr>
        <w:ind w:firstLineChars="200" w:firstLine="640"/>
        <w:rPr>
          <w:rFonts w:ascii="仿宋_GB2312" w:eastAsia="楷体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sz w:val="32"/>
          <w:szCs w:val="32"/>
        </w:rPr>
        <w:t>大力发展新型建材及新能源产业，加快推进专一建材、东塬砖厂等传统建材企业改造升级，推动年产</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亿块煤矸石制砖生产线、绿色矿山建材小区等新型环保建材项目落地建设。大力发</w:t>
      </w:r>
      <w:r>
        <w:rPr>
          <w:rFonts w:ascii="仿宋_GB2312" w:eastAsia="仿宋_GB2312" w:hAnsi="仿宋_GB2312" w:cs="仿宋_GB2312" w:hint="eastAsia"/>
          <w:sz w:val="32"/>
          <w:szCs w:val="32"/>
        </w:rPr>
        <w:lastRenderedPageBreak/>
        <w:t>展风力、光伏以及光热发电等新能源产业，开工建设陈炉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兆瓦风电项目，加快推进</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兆瓦光热基地项目落地，规范运营王石凹、玉华光伏和阿庄风电站，力争产值达到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亿元以上，不断改善区域能源结构。</w:t>
      </w:r>
      <w:r>
        <w:rPr>
          <w:rFonts w:ascii="楷体_GB2312" w:eastAsia="楷体_GB2312" w:hAnsi="楷体_GB2312" w:cs="楷体_GB2312" w:hint="eastAsia"/>
          <w:bCs/>
          <w:sz w:val="32"/>
          <w:szCs w:val="32"/>
        </w:rPr>
        <w:t>（牵头领导：王九鸣、苗源；责任单位：区发改局、区经贸局、区</w:t>
      </w:r>
      <w:r>
        <w:rPr>
          <w:rFonts w:ascii="楷体_GB2312" w:eastAsia="楷体_GB2312" w:hAnsi="楷体_GB2312" w:cs="楷体_GB2312" w:hint="eastAsia"/>
          <w:bCs/>
          <w:sz w:val="32"/>
          <w:szCs w:val="32"/>
        </w:rPr>
        <w:t>自然资源</w:t>
      </w:r>
      <w:r>
        <w:rPr>
          <w:rFonts w:ascii="楷体_GB2312" w:eastAsia="楷体_GB2312" w:hAnsi="楷体_GB2312" w:cs="楷体_GB2312" w:hint="eastAsia"/>
          <w:bCs/>
          <w:sz w:val="32"/>
          <w:szCs w:val="32"/>
        </w:rPr>
        <w:t>分局负责）</w:t>
      </w:r>
    </w:p>
    <w:p w:rsidR="00CA1D09" w:rsidRDefault="00025BD3">
      <w:pPr>
        <w:ind w:firstLineChars="200" w:firstLine="640"/>
        <w:rPr>
          <w:rFonts w:ascii="楷体_GB2312" w:eastAsia="楷体_GB2312" w:hAnsi="楷体_GB2312" w:cs="楷体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sz w:val="32"/>
          <w:szCs w:val="32"/>
        </w:rPr>
        <w:t>围绕农业产业链延伸，加快推进万头肉牛养殖、生猪产业公园建设和英联无</w:t>
      </w:r>
      <w:r>
        <w:rPr>
          <w:rFonts w:ascii="仿宋_GB2312" w:eastAsia="仿宋_GB2312" w:hAnsi="仿宋_GB2312" w:cs="仿宋_GB2312" w:hint="eastAsia"/>
          <w:sz w:val="32"/>
          <w:szCs w:val="32"/>
        </w:rPr>
        <w:t>抗饲料加工等重点农业产业项目，持续扩大全区设施蔬菜、干杂果、畜禽养殖等特色产业规模，力争产值在现有基础上每年提升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以上。建成周陵农产品加工园，稳步实施润民达康向周陵园区搬迁工程，积极引进果汁深加工、果醋、果酒、果干及肉食品加工等农副产品加工企业入园兴业，全面构建“园区引领、改革推动、龙头带动、规模经营”的现代农业产业新格局，促进一二三产深度融合，全面提升我区农业产业化发展水平。</w:t>
      </w:r>
      <w:r>
        <w:rPr>
          <w:rFonts w:ascii="楷体_GB2312" w:eastAsia="楷体_GB2312" w:hAnsi="楷体_GB2312" w:cs="楷体_GB2312" w:hint="eastAsia"/>
          <w:sz w:val="32"/>
          <w:szCs w:val="32"/>
        </w:rPr>
        <w:t>（牵头领导：潘旭辉；责任单位：区农业农村局、区周陵园区管委会、区果业发展中心负责）</w:t>
      </w:r>
    </w:p>
    <w:p w:rsidR="00CA1D09" w:rsidRDefault="00025BD3" w:rsidP="007F0681">
      <w:pPr>
        <w:spacing w:line="600" w:lineRule="exact"/>
        <w:ind w:firstLineChars="200" w:firstLine="640"/>
        <w:rPr>
          <w:rFonts w:ascii="楷体_GB2312" w:eastAsia="楷体_GB2312" w:hAnsi="楷体_GB2312" w:cs="楷体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sz w:val="32"/>
          <w:szCs w:val="32"/>
        </w:rPr>
        <w:t>聚力</w:t>
      </w:r>
      <w:r>
        <w:rPr>
          <w:rFonts w:ascii="仿宋_GB2312" w:eastAsia="仿宋_GB2312" w:hAnsi="仿宋_GB2312" w:cs="仿宋_GB2312"/>
          <w:sz w:val="32"/>
          <w:szCs w:val="32"/>
        </w:rPr>
        <w:t>实施</w:t>
      </w:r>
      <w:r>
        <w:rPr>
          <w:rFonts w:ascii="仿宋_GB2312" w:eastAsia="仿宋_GB2312" w:hAnsi="仿宋_GB2312" w:cs="仿宋_GB2312"/>
          <w:sz w:val="32"/>
          <w:szCs w:val="32"/>
        </w:rPr>
        <w:t>“</w:t>
      </w:r>
      <w:r>
        <w:rPr>
          <w:rFonts w:ascii="仿宋_GB2312" w:eastAsia="仿宋_GB2312" w:hAnsi="仿宋_GB2312" w:cs="仿宋_GB2312"/>
          <w:sz w:val="32"/>
          <w:szCs w:val="32"/>
        </w:rPr>
        <w:t>飞龙计划</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加快推进安泰集团上市</w:t>
      </w:r>
      <w:r>
        <w:rPr>
          <w:rFonts w:ascii="仿宋_GB2312" w:eastAsia="仿宋_GB2312" w:hAnsi="仿宋_GB2312" w:cs="仿宋_GB2312" w:hint="eastAsia"/>
          <w:sz w:val="32"/>
          <w:szCs w:val="32"/>
        </w:rPr>
        <w:t>步伐，争取年内</w:t>
      </w:r>
      <w:r>
        <w:rPr>
          <w:rFonts w:ascii="仿宋_GB2312" w:eastAsia="仿宋_GB2312" w:hAnsi="仿宋_GB2312" w:cs="仿宋_GB2312"/>
          <w:sz w:val="32"/>
          <w:szCs w:val="32"/>
        </w:rPr>
        <w:t>在区域股权市场交易板挂牌企业</w:t>
      </w:r>
      <w:r>
        <w:rPr>
          <w:rFonts w:ascii="仿宋_GB2312" w:eastAsia="仿宋_GB2312" w:hAnsi="仿宋_GB2312" w:cs="仿宋_GB2312"/>
          <w:sz w:val="32"/>
          <w:szCs w:val="32"/>
        </w:rPr>
        <w:t>5</w:t>
      </w:r>
      <w:r>
        <w:rPr>
          <w:rFonts w:ascii="仿宋_GB2312" w:eastAsia="仿宋_GB2312" w:hAnsi="仿宋_GB2312" w:cs="仿宋_GB2312"/>
          <w:sz w:val="32"/>
          <w:szCs w:val="32"/>
        </w:rPr>
        <w:t>家以上。大力发展</w:t>
      </w:r>
      <w:r>
        <w:rPr>
          <w:rFonts w:ascii="仿宋_GB2312" w:eastAsia="仿宋_GB2312" w:hAnsi="仿宋_GB2312" w:cs="仿宋_GB2312"/>
          <w:sz w:val="32"/>
          <w:szCs w:val="32"/>
        </w:rPr>
        <w:t>“</w:t>
      </w:r>
      <w:r>
        <w:rPr>
          <w:rFonts w:ascii="仿宋_GB2312" w:eastAsia="仿宋_GB2312" w:hAnsi="仿宋_GB2312" w:cs="仿宋_GB2312"/>
          <w:sz w:val="32"/>
          <w:szCs w:val="32"/>
        </w:rPr>
        <w:t>飞地经济</w:t>
      </w:r>
      <w:r>
        <w:rPr>
          <w:rFonts w:ascii="仿宋_GB2312" w:eastAsia="仿宋_GB2312" w:hAnsi="仿宋_GB2312" w:cs="仿宋_GB2312"/>
          <w:sz w:val="32"/>
          <w:szCs w:val="32"/>
        </w:rPr>
        <w:t>”</w:t>
      </w:r>
      <w:r>
        <w:rPr>
          <w:rFonts w:ascii="仿宋_GB2312" w:eastAsia="仿宋_GB2312" w:hAnsi="仿宋_GB2312" w:cs="仿宋_GB2312"/>
          <w:sz w:val="32"/>
          <w:szCs w:val="32"/>
        </w:rPr>
        <w:t>，加快在深圳市设立印台</w:t>
      </w:r>
      <w:r>
        <w:rPr>
          <w:rFonts w:ascii="仿宋_GB2312" w:eastAsia="仿宋_GB2312" w:hAnsi="仿宋_GB2312" w:cs="仿宋_GB2312"/>
          <w:sz w:val="32"/>
          <w:szCs w:val="32"/>
        </w:rPr>
        <w:t>“</w:t>
      </w:r>
      <w:r>
        <w:rPr>
          <w:rFonts w:ascii="仿宋_GB2312" w:eastAsia="仿宋_GB2312" w:hAnsi="仿宋_GB2312" w:cs="仿宋_GB2312"/>
          <w:sz w:val="32"/>
          <w:szCs w:val="32"/>
        </w:rPr>
        <w:t>飞地园区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；积极承接</w:t>
      </w:r>
      <w:r>
        <w:rPr>
          <w:rFonts w:ascii="仿宋_GB2312" w:eastAsia="仿宋_GB2312" w:hAnsi="仿宋_GB2312" w:cs="仿宋_GB2312"/>
          <w:sz w:val="32"/>
          <w:szCs w:val="32"/>
        </w:rPr>
        <w:t>“</w:t>
      </w:r>
      <w:r>
        <w:rPr>
          <w:rFonts w:ascii="仿宋_GB2312" w:eastAsia="仿宋_GB2312" w:hAnsi="仿宋_GB2312" w:cs="仿宋_GB2312"/>
          <w:sz w:val="32"/>
          <w:szCs w:val="32"/>
        </w:rPr>
        <w:t>京津冀、长三角、珠三角</w:t>
      </w:r>
      <w:r>
        <w:rPr>
          <w:rFonts w:ascii="仿宋_GB2312" w:eastAsia="仿宋_GB2312" w:hAnsi="仿宋_GB2312" w:cs="仿宋_GB2312"/>
          <w:sz w:val="32"/>
          <w:szCs w:val="32"/>
        </w:rPr>
        <w:t>”</w:t>
      </w:r>
      <w:r>
        <w:rPr>
          <w:rFonts w:ascii="仿宋_GB2312" w:eastAsia="仿宋_GB2312" w:hAnsi="仿宋_GB2312" w:cs="仿宋_GB2312"/>
          <w:sz w:val="32"/>
          <w:szCs w:val="32"/>
        </w:rPr>
        <w:t>等资本富集地区</w:t>
      </w:r>
      <w:r>
        <w:rPr>
          <w:rFonts w:ascii="仿宋_GB2312" w:eastAsia="仿宋_GB2312" w:hAnsi="仿宋_GB2312" w:cs="仿宋_GB2312" w:hint="eastAsia"/>
          <w:sz w:val="32"/>
          <w:szCs w:val="32"/>
        </w:rPr>
        <w:t>产业转移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加大重点项目对接力度，</w:t>
      </w:r>
      <w:r>
        <w:rPr>
          <w:rFonts w:ascii="仿宋_GB2312" w:eastAsia="仿宋_GB2312" w:hAnsi="仿宋_GB2312" w:cs="仿宋_GB2312"/>
          <w:sz w:val="32"/>
          <w:szCs w:val="32"/>
        </w:rPr>
        <w:t>力促深圳中显屏创光电有限公司、颢迪光电有限公</w:t>
      </w:r>
      <w:r>
        <w:rPr>
          <w:rFonts w:ascii="仿宋_GB2312" w:eastAsia="仿宋_GB2312" w:hAnsi="仿宋_GB2312" w:cs="仿宋_GB2312"/>
          <w:sz w:val="32"/>
          <w:szCs w:val="32"/>
        </w:rPr>
        <w:lastRenderedPageBreak/>
        <w:t>司和三彩显示有限公司</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企业</w:t>
      </w:r>
      <w:r>
        <w:rPr>
          <w:rFonts w:ascii="仿宋_GB2312" w:eastAsia="仿宋_GB2312" w:hAnsi="仿宋_GB2312" w:cs="仿宋_GB2312" w:hint="eastAsia"/>
          <w:sz w:val="32"/>
          <w:szCs w:val="32"/>
        </w:rPr>
        <w:t>落户印台</w:t>
      </w:r>
      <w:r>
        <w:rPr>
          <w:rFonts w:ascii="仿宋_GB2312" w:eastAsia="仿宋_GB2312" w:hAnsi="仿宋_GB2312" w:cs="仿宋_GB2312"/>
          <w:sz w:val="32"/>
          <w:szCs w:val="32"/>
        </w:rPr>
        <w:t>。大力发展总部经济，力争到</w:t>
      </w:r>
      <w:r>
        <w:rPr>
          <w:rFonts w:ascii="仿宋_GB2312" w:eastAsia="仿宋_GB2312" w:hAnsi="仿宋_GB2312" w:cs="仿宋_GB2312"/>
          <w:sz w:val="32"/>
          <w:szCs w:val="32"/>
        </w:rPr>
        <w:t>2020</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引进</w:t>
      </w:r>
      <w:r>
        <w:rPr>
          <w:rFonts w:ascii="仿宋_GB2312" w:eastAsia="仿宋_GB2312" w:hAnsi="仿宋_GB2312" w:cs="仿宋_GB2312"/>
          <w:sz w:val="32"/>
          <w:szCs w:val="32"/>
        </w:rPr>
        <w:t>1-2</w:t>
      </w:r>
      <w:r>
        <w:rPr>
          <w:rFonts w:ascii="仿宋_GB2312" w:eastAsia="仿宋_GB2312" w:hAnsi="仿宋_GB2312" w:cs="仿宋_GB2312"/>
          <w:sz w:val="32"/>
          <w:szCs w:val="32"/>
        </w:rPr>
        <w:t>户国内大型企业总部落户我区。积极实施市场主体培育</w:t>
      </w:r>
      <w:r>
        <w:rPr>
          <w:rFonts w:ascii="仿宋_GB2312" w:eastAsia="仿宋_GB2312" w:hAnsi="仿宋_GB2312" w:cs="仿宋_GB2312"/>
          <w:sz w:val="32"/>
          <w:szCs w:val="32"/>
        </w:rPr>
        <w:t>“</w:t>
      </w:r>
      <w:r>
        <w:rPr>
          <w:rFonts w:ascii="仿宋_GB2312" w:eastAsia="仿宋_GB2312" w:hAnsi="仿宋_GB2312" w:cs="仿宋_GB2312"/>
          <w:sz w:val="32"/>
          <w:szCs w:val="32"/>
        </w:rPr>
        <w:t>倍增计划</w:t>
      </w:r>
      <w:r>
        <w:rPr>
          <w:rFonts w:ascii="仿宋_GB2312" w:eastAsia="仿宋_GB2312" w:hAnsi="仿宋_GB2312" w:cs="仿宋_GB2312"/>
          <w:sz w:val="32"/>
          <w:szCs w:val="32"/>
        </w:rPr>
        <w:t>”</w:t>
      </w:r>
      <w:r>
        <w:rPr>
          <w:rFonts w:ascii="仿宋_GB2312" w:eastAsia="仿宋_GB2312" w:hAnsi="仿宋_GB2312" w:cs="仿宋_GB2312"/>
          <w:sz w:val="32"/>
          <w:szCs w:val="32"/>
        </w:rPr>
        <w:t>，加快引进和培育科技含量高、绿色环保的</w:t>
      </w:r>
      <w:r>
        <w:rPr>
          <w:rFonts w:ascii="仿宋_GB2312" w:eastAsia="仿宋_GB2312" w:hAnsi="仿宋_GB2312" w:cs="仿宋_GB2312"/>
          <w:sz w:val="32"/>
          <w:szCs w:val="32"/>
        </w:rPr>
        <w:t>“</w:t>
      </w:r>
      <w:r>
        <w:rPr>
          <w:rFonts w:ascii="仿宋_GB2312" w:eastAsia="仿宋_GB2312" w:hAnsi="仿宋_GB2312" w:cs="仿宋_GB2312"/>
          <w:sz w:val="32"/>
          <w:szCs w:val="32"/>
        </w:rPr>
        <w:t>瞪羚企业</w:t>
      </w:r>
      <w:r>
        <w:rPr>
          <w:rFonts w:ascii="仿宋_GB2312" w:eastAsia="仿宋_GB2312" w:hAnsi="仿宋_GB2312" w:cs="仿宋_GB2312"/>
          <w:sz w:val="32"/>
          <w:szCs w:val="32"/>
        </w:rPr>
        <w:t>”</w:t>
      </w:r>
      <w:r>
        <w:rPr>
          <w:rFonts w:ascii="仿宋_GB2312" w:eastAsia="仿宋_GB2312" w:hAnsi="仿宋_GB2312" w:cs="仿宋_GB2312"/>
          <w:sz w:val="32"/>
          <w:szCs w:val="32"/>
        </w:rPr>
        <w:t>，壮大我区工业经济实力，力争每年培育科技型中小企业</w:t>
      </w:r>
      <w:r>
        <w:rPr>
          <w:rFonts w:ascii="仿宋_GB2312" w:eastAsia="仿宋_GB2312" w:hAnsi="仿宋_GB2312" w:cs="仿宋_GB2312"/>
          <w:sz w:val="32"/>
          <w:szCs w:val="32"/>
        </w:rPr>
        <w:t>5</w:t>
      </w:r>
      <w:r>
        <w:rPr>
          <w:rFonts w:ascii="仿宋_GB2312" w:eastAsia="仿宋_GB2312" w:hAnsi="仿宋_GB2312" w:cs="仿宋_GB2312"/>
          <w:sz w:val="32"/>
          <w:szCs w:val="32"/>
        </w:rPr>
        <w:t>家以上。</w:t>
      </w:r>
      <w:r>
        <w:rPr>
          <w:rFonts w:ascii="楷体_GB2312" w:eastAsia="楷体_GB2312" w:hAnsi="楷体_GB2312" w:cs="楷体_GB2312" w:hint="eastAsia"/>
          <w:bCs/>
          <w:sz w:val="32"/>
          <w:szCs w:val="32"/>
        </w:rPr>
        <w:t>（牵头领导：王九鸣、苗源；责任单位：区发改局、区顺金工业园区管委会、区对外经济合作中心、区市场监管局负责）</w:t>
      </w:r>
    </w:p>
    <w:p w:rsidR="00CA1D09" w:rsidRDefault="00025BD3" w:rsidP="007F0681">
      <w:pPr>
        <w:spacing w:line="600" w:lineRule="exact"/>
        <w:ind w:firstLineChars="200" w:firstLine="640"/>
        <w:rPr>
          <w:rFonts w:ascii="Times New Roman" w:eastAsia="楷体_GB2312" w:hAnsi="Times New Roman" w:cs="Times New Roman"/>
          <w:sz w:val="32"/>
          <w:szCs w:val="32"/>
        </w:rPr>
      </w:pPr>
      <w:r w:rsidRPr="007F0681">
        <w:rPr>
          <w:rFonts w:ascii="楷体_GB2312" w:eastAsia="楷体_GB2312" w:hAnsi="楷体_GB2312" w:cs="楷体_GB2312" w:hint="eastAsia"/>
          <w:sz w:val="32"/>
          <w:szCs w:val="32"/>
        </w:rPr>
        <w:t>（七）做大城市经济。</w:t>
      </w:r>
      <w:r>
        <w:rPr>
          <w:rFonts w:ascii="仿宋_GB2312" w:eastAsia="仿宋_GB2312" w:hAnsi="仿宋_GB2312" w:cs="仿宋_GB2312" w:hint="eastAsia"/>
          <w:sz w:val="32"/>
          <w:szCs w:val="32"/>
        </w:rPr>
        <w:t>以城关、三里洞、印台街道为核心，进一步拉大城市框架，扩展城市发展空间，优先发展以教育、文化、卫生为主的公共事业，打造南关新桥、姜女祠文化旅游和印台文化体育三个商圈，引进红星美凯龙等知名企业，规划建设</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个布局合理、功能完善的商业综合体。加快发展商贸餐饮、现代物流、健康服务、专业批发零售等服务业态，保护和开发具有本地特色的传统风味小吃和老字号品牌，鼓励发展连锁经营。扶持建设面向渭北</w:t>
      </w:r>
      <w:r>
        <w:rPr>
          <w:rFonts w:ascii="仿宋_GB2312" w:eastAsia="仿宋_GB2312" w:hAnsi="仿宋_GB2312" w:cs="仿宋_GB2312" w:hint="eastAsia"/>
          <w:sz w:val="32"/>
          <w:szCs w:val="32"/>
        </w:rPr>
        <w:t>和陕北地区，具有较强集散能力、服务功能完备的大型交易市场。在</w:t>
      </w:r>
      <w:r>
        <w:rPr>
          <w:rFonts w:ascii="仿宋_GB2312" w:eastAsia="仿宋_GB2312" w:hAnsi="仿宋_GB2312" w:cs="仿宋_GB2312" w:hint="eastAsia"/>
          <w:sz w:val="32"/>
          <w:szCs w:val="32"/>
        </w:rPr>
        <w:t>305</w:t>
      </w:r>
      <w:r>
        <w:rPr>
          <w:rFonts w:ascii="仿宋_GB2312" w:eastAsia="仿宋_GB2312" w:hAnsi="仿宋_GB2312" w:cs="仿宋_GB2312" w:hint="eastAsia"/>
          <w:sz w:val="32"/>
          <w:szCs w:val="32"/>
        </w:rPr>
        <w:t>省道沿线打造</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个高标准、高规格的特色果品交易市场；沿</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国道聚集发展汽车装潢、修理、配件零售与批发汽配业，形成统一开放、竞争有序、主体多元、业态多样、布局合理的现代服务业发展大格局。</w:t>
      </w:r>
      <w:r>
        <w:rPr>
          <w:rFonts w:ascii="楷体_GB2312" w:eastAsia="楷体_GB2312" w:hAnsi="楷体_GB2312" w:cs="楷体_GB2312" w:hint="eastAsia"/>
          <w:sz w:val="32"/>
          <w:szCs w:val="32"/>
        </w:rPr>
        <w:t>（</w:t>
      </w:r>
      <w:r>
        <w:rPr>
          <w:rFonts w:ascii="Times New Roman" w:eastAsia="楷体_GB2312" w:hAnsi="Times New Roman" w:cs="Times New Roman"/>
          <w:sz w:val="32"/>
          <w:szCs w:val="32"/>
        </w:rPr>
        <w:t>牵头领导：</w:t>
      </w:r>
      <w:r>
        <w:rPr>
          <w:rFonts w:ascii="Times New Roman" w:eastAsia="楷体_GB2312" w:hAnsi="Times New Roman" w:cs="Times New Roman" w:hint="eastAsia"/>
          <w:sz w:val="32"/>
          <w:szCs w:val="32"/>
        </w:rPr>
        <w:t>潘旭辉、王九鸣、苗源</w:t>
      </w:r>
      <w:r>
        <w:rPr>
          <w:rFonts w:ascii="Times New Roman" w:eastAsia="楷体_GB2312" w:hAnsi="Times New Roman" w:cs="Times New Roman"/>
          <w:sz w:val="32"/>
          <w:szCs w:val="32"/>
        </w:rPr>
        <w:t>；责任单位：</w:t>
      </w:r>
      <w:r>
        <w:rPr>
          <w:rFonts w:ascii="Times New Roman" w:eastAsia="楷体_GB2312" w:hAnsi="Times New Roman" w:cs="Times New Roman" w:hint="eastAsia"/>
          <w:sz w:val="32"/>
          <w:szCs w:val="32"/>
        </w:rPr>
        <w:t>区经贸局，区发改局、区住建局、区教科体局、区卫健局、区市场监管局配合</w:t>
      </w:r>
      <w:r>
        <w:rPr>
          <w:rFonts w:ascii="Times New Roman" w:eastAsia="楷体_GB2312" w:hAnsi="Times New Roman" w:cs="Times New Roman"/>
          <w:sz w:val="32"/>
          <w:szCs w:val="32"/>
        </w:rPr>
        <w:t>）</w:t>
      </w:r>
    </w:p>
    <w:p w:rsidR="00CA1D09" w:rsidRDefault="00025BD3" w:rsidP="00DD1FBB">
      <w:pPr>
        <w:ind w:firstLineChars="246" w:firstLine="787"/>
        <w:rPr>
          <w:rFonts w:ascii="黑体" w:eastAsia="黑体" w:hAnsi="黑体" w:cs="黑体"/>
          <w:sz w:val="32"/>
          <w:szCs w:val="32"/>
        </w:rPr>
      </w:pPr>
      <w:r>
        <w:rPr>
          <w:rFonts w:ascii="黑体" w:eastAsia="黑体" w:hAnsi="黑体" w:cs="黑体" w:hint="eastAsia"/>
          <w:sz w:val="32"/>
          <w:szCs w:val="32"/>
        </w:rPr>
        <w:lastRenderedPageBreak/>
        <w:t>三、保障措施</w:t>
      </w:r>
    </w:p>
    <w:p w:rsidR="00CA1D09" w:rsidRDefault="00025BD3">
      <w:pPr>
        <w:ind w:firstLineChars="200" w:firstLine="640"/>
        <w:rPr>
          <w:rFonts w:ascii="楷体_GB2312" w:eastAsia="楷体_GB2312" w:hAnsi="仿宋_GB2312" w:cs="仿宋_GB2312"/>
          <w:b/>
          <w:bCs/>
          <w:sz w:val="32"/>
          <w:szCs w:val="32"/>
        </w:rPr>
      </w:pP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一</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加大组织</w:t>
      </w:r>
      <w:r>
        <w:rPr>
          <w:rFonts w:ascii="楷体_GB2312" w:eastAsia="楷体_GB2312" w:hAnsi="仿宋_GB2312" w:cs="仿宋_GB2312"/>
          <w:sz w:val="32"/>
          <w:szCs w:val="32"/>
        </w:rPr>
        <w:t>保障力度</w:t>
      </w:r>
      <w:r>
        <w:rPr>
          <w:rFonts w:ascii="楷体_GB2312" w:eastAsia="楷体_GB2312" w:hAnsi="仿宋_GB2312" w:cs="仿宋_GB2312" w:hint="eastAsia"/>
          <w:sz w:val="32"/>
          <w:szCs w:val="32"/>
        </w:rPr>
        <w:t>。</w:t>
      </w:r>
      <w:r>
        <w:rPr>
          <w:rFonts w:ascii="仿宋_GB2312" w:eastAsia="仿宋_GB2312" w:hint="eastAsia"/>
          <w:sz w:val="32"/>
          <w:szCs w:val="32"/>
        </w:rPr>
        <w:t>由各副区长牵头，各行业部门负责，成立相对应的产业集群推进工作领导小组，出台相应的配套政策，并围绕每一个产业集群制定具体的推进方案和年度计划，就招引重点项目的推进建立责任落实清单，细化分解任务，明确专人负责。各分管副区长坚持每周对项目推进情况进行调度，及时研究解决项目推进过程中存在的困难和问题，促进既定产业项目加快进度，真正把布局规划的美好蓝图变为印台转型发展的建设实景。</w:t>
      </w:r>
      <w:r>
        <w:rPr>
          <w:rFonts w:ascii="仿宋_GB2312" w:eastAsia="仿宋_GB2312" w:hint="eastAsia"/>
          <w:sz w:val="32"/>
          <w:szCs w:val="32"/>
        </w:rPr>
        <w:t xml:space="preserve">  </w:t>
      </w:r>
    </w:p>
    <w:p w:rsidR="00CA1D09" w:rsidRDefault="00025BD3">
      <w:pPr>
        <w:ind w:firstLineChars="200" w:firstLine="640"/>
        <w:rPr>
          <w:rFonts w:ascii="楷体_GB2312" w:eastAsia="楷体_GB2312" w:hAnsi="楷体_GB2312" w:cs="楷体_GB2312"/>
          <w:b/>
          <w:sz w:val="32"/>
          <w:szCs w:val="32"/>
        </w:rPr>
      </w:pP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二</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加大招商引资力度。</w:t>
      </w:r>
      <w:r>
        <w:rPr>
          <w:rFonts w:ascii="仿宋_GB2312" w:eastAsia="仿宋_GB2312" w:hint="eastAsia"/>
          <w:sz w:val="32"/>
          <w:szCs w:val="32"/>
        </w:rPr>
        <w:t>进一步增强开放意识，加大走出去招商力度，瞄准资金雄厚、理念先进、技术领先的“国字号”企业开展招商引资活动。要紧</w:t>
      </w:r>
      <w:r>
        <w:rPr>
          <w:rFonts w:ascii="仿宋_GB2312" w:eastAsia="仿宋_GB2312" w:hint="eastAsia"/>
          <w:sz w:val="32"/>
          <w:szCs w:val="32"/>
        </w:rPr>
        <w:t>扣引进外资、用好民资、聚合内资、撬动央企省企投资四个重点，</w:t>
      </w:r>
      <w:r>
        <w:rPr>
          <w:rFonts w:ascii="仿宋_GB2312" w:eastAsia="仿宋_GB2312" w:hAnsi="仿宋_GB2312" w:cs="仿宋_GB2312" w:hint="eastAsia"/>
          <w:sz w:val="32"/>
          <w:szCs w:val="32"/>
        </w:rPr>
        <w:t>聘请专家、专业团队，策划包装一批投资强度大、科技含量高、产业链长、支撑作用强的大项目、好项目，</w:t>
      </w:r>
      <w:r>
        <w:rPr>
          <w:rFonts w:ascii="仿宋_GB2312" w:eastAsia="仿宋_GB2312" w:hint="eastAsia"/>
          <w:sz w:val="32"/>
          <w:szCs w:val="32"/>
        </w:rPr>
        <w:t>全力招引重大产业项目入驻。持续优化投资环境和项目建设环境，为招商引资搭建优质平台。建立招商引资项目库，实行全环节信息管理，不断提高招商精准度和成功率。精心组织参加每年的丝博会、厦洽会、农高会等经贸活动，全面推进全员招商、驻点招商、产业链招商等招商模式，聚焦“京津冀、珠三角、长三角”及西安地区产业转移，积极招引高端装备制造、高端陶</w:t>
      </w:r>
      <w:r>
        <w:rPr>
          <w:rFonts w:ascii="仿宋_GB2312" w:eastAsia="仿宋_GB2312" w:hint="eastAsia"/>
          <w:sz w:val="32"/>
          <w:szCs w:val="32"/>
        </w:rPr>
        <w:lastRenderedPageBreak/>
        <w:t>瓷、工业紫砂、智能制造、商贸物</w:t>
      </w:r>
      <w:r>
        <w:rPr>
          <w:rFonts w:ascii="仿宋_GB2312" w:eastAsia="仿宋_GB2312" w:hint="eastAsia"/>
          <w:sz w:val="32"/>
          <w:szCs w:val="32"/>
        </w:rPr>
        <w:t>流和现代农业企业入驻各类园区，全面激活我区经济的发展潜能。</w:t>
      </w:r>
      <w:bookmarkStart w:id="0" w:name="_GoBack"/>
      <w:bookmarkEnd w:id="0"/>
    </w:p>
    <w:p w:rsidR="00CA1D09" w:rsidRDefault="00025BD3">
      <w:pPr>
        <w:pStyle w:val="a3"/>
        <w:spacing w:after="0"/>
        <w:ind w:firstLineChars="200" w:firstLine="640"/>
        <w:rPr>
          <w:rFonts w:ascii="楷体_GB2312" w:eastAsia="楷体_GB2312" w:hAnsi="楷体_GB2312" w:cs="楷体_GB2312"/>
          <w:b/>
          <w:bCs/>
          <w:sz w:val="32"/>
          <w:szCs w:val="32"/>
        </w:rPr>
      </w:pP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三</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加大要素保障力度。</w:t>
      </w:r>
      <w:r>
        <w:rPr>
          <w:rFonts w:ascii="仿宋_GB2312" w:eastAsia="仿宋_GB2312" w:hAnsi="仿宋_GB2312" w:cs="仿宋_GB2312" w:hint="eastAsia"/>
          <w:sz w:val="32"/>
          <w:szCs w:val="32"/>
        </w:rPr>
        <w:t>对重点项目采取“一个项目、一个专班”制度，由区发改、住建、</w:t>
      </w:r>
      <w:r>
        <w:rPr>
          <w:rFonts w:ascii="仿宋_GB2312" w:eastAsia="仿宋_GB2312" w:hAnsi="仿宋_GB2312" w:cs="仿宋_GB2312" w:hint="eastAsia"/>
          <w:sz w:val="32"/>
          <w:szCs w:val="32"/>
        </w:rPr>
        <w:t>自然资源、生态环境</w:t>
      </w:r>
      <w:r>
        <w:rPr>
          <w:rFonts w:ascii="仿宋_GB2312" w:eastAsia="仿宋_GB2312" w:hAnsi="仿宋_GB2312" w:cs="仿宋_GB2312" w:hint="eastAsia"/>
          <w:sz w:val="32"/>
          <w:szCs w:val="32"/>
        </w:rPr>
        <w:t>等要素保障部门成立专班，按照“</w:t>
      </w:r>
      <w:r>
        <w:rPr>
          <w:rFonts w:ascii="仿宋_GB2312" w:eastAsia="仿宋_GB2312" w:hAnsi="仿宋_GB2312" w:cs="仿宋_GB2312" w:hint="eastAsia"/>
          <w:sz w:val="32"/>
          <w:szCs w:val="32"/>
        </w:rPr>
        <w:t>5A</w:t>
      </w:r>
      <w:r>
        <w:rPr>
          <w:rFonts w:ascii="仿宋_GB2312" w:eastAsia="仿宋_GB2312" w:hAnsi="仿宋_GB2312" w:cs="仿宋_GB2312" w:hint="eastAsia"/>
          <w:sz w:val="32"/>
          <w:szCs w:val="32"/>
        </w:rPr>
        <w:t>”管理标准，对项目落地要素保障工作一抓到底。严格落实市区重点项目“五个一”和招商引资项目“五位一体”包联责任制，夯实包联领导和包联单位的主体责任，由单位“一把手”负责，制定时间表、路线图，倒排工期，挂图作战。对合同项目，要制定投资建设计划，明确前期工作、开工、竣工、投产时间以及形象进度和完成投资情况；对协议项目，要认</w:t>
      </w:r>
      <w:r>
        <w:rPr>
          <w:rFonts w:ascii="仿宋_GB2312" w:eastAsia="仿宋_GB2312" w:hAnsi="仿宋_GB2312" w:cs="仿宋_GB2312" w:hint="eastAsia"/>
          <w:sz w:val="32"/>
          <w:szCs w:val="32"/>
        </w:rPr>
        <w:t>真分析研判，逐项目精准对接，明确转化合同时间；</w:t>
      </w:r>
      <w:r>
        <w:rPr>
          <w:rFonts w:ascii="仿宋_GB2312" w:eastAsia="仿宋_GB2312" w:hint="eastAsia"/>
          <w:sz w:val="32"/>
          <w:szCs w:val="32"/>
        </w:rPr>
        <w:t>对产业集群发展</w:t>
      </w:r>
      <w:r>
        <w:rPr>
          <w:rFonts w:ascii="仿宋_GB2312" w:eastAsia="仿宋_GB2312"/>
          <w:sz w:val="32"/>
          <w:szCs w:val="32"/>
        </w:rPr>
        <w:t>的</w:t>
      </w:r>
      <w:r>
        <w:rPr>
          <w:rFonts w:ascii="仿宋_GB2312" w:eastAsia="仿宋_GB2312" w:hint="eastAsia"/>
          <w:sz w:val="32"/>
          <w:szCs w:val="32"/>
        </w:rPr>
        <w:t>领域重大项目，要</w:t>
      </w:r>
      <w:r>
        <w:rPr>
          <w:rFonts w:ascii="仿宋_GB2312" w:eastAsia="仿宋_GB2312" w:hAnsi="仿宋_GB2312" w:cs="仿宋_GB2312" w:hint="eastAsia"/>
          <w:sz w:val="32"/>
          <w:szCs w:val="32"/>
        </w:rPr>
        <w:t>开辟绿色通道，缩短审批程序，</w:t>
      </w:r>
      <w:r>
        <w:rPr>
          <w:rFonts w:ascii="仿宋_GB2312" w:eastAsia="仿宋_GB2312" w:hint="eastAsia"/>
          <w:sz w:val="32"/>
          <w:szCs w:val="32"/>
        </w:rPr>
        <w:t>优先配置土地、水、电等生产要素，为产业集群发展提供良好环境。</w:t>
      </w:r>
    </w:p>
    <w:p w:rsidR="00CA1D09" w:rsidRDefault="00025BD3">
      <w:pPr>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四</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持续优化营商环境。</w:t>
      </w:r>
      <w:r>
        <w:rPr>
          <w:rFonts w:ascii="仿宋_GB2312" w:eastAsia="仿宋_GB2312" w:hint="eastAsia"/>
          <w:sz w:val="32"/>
          <w:szCs w:val="32"/>
        </w:rPr>
        <w:t>深入推进优化提升营商环境“十大行动”，扎实开展“五个专项行动”，持续在简环节、压时限、优服务上下功夫，全面推行“一扇门、一张网、一次办”任务落实，切实提高政府行政效能和服务水平。</w:t>
      </w:r>
      <w:r>
        <w:rPr>
          <w:rFonts w:ascii="仿宋_GB2312" w:eastAsia="仿宋_GB2312" w:hAnsi="仿宋_GB2312" w:cs="仿宋_GB2312" w:hint="eastAsia"/>
          <w:sz w:val="32"/>
          <w:szCs w:val="32"/>
        </w:rPr>
        <w:t>认真执行“减税降费”政策和中省市各类奖励措施，进一步降低企业运营成本，支持中小微企业加快发展；扎实开展“双百双千”活动，充分发挥政府融资担保基金作用，高效推进企业融资。鼓励金融机构创新信贷</w:t>
      </w:r>
      <w:r>
        <w:rPr>
          <w:rFonts w:ascii="仿宋_GB2312" w:eastAsia="仿宋_GB2312" w:hAnsi="仿宋_GB2312" w:cs="仿宋_GB2312" w:hint="eastAsia"/>
          <w:sz w:val="32"/>
          <w:szCs w:val="32"/>
        </w:rPr>
        <w:lastRenderedPageBreak/>
        <w:t>产品、降低获贷门槛，切实解决中小微企业融资难题。</w:t>
      </w:r>
      <w:r>
        <w:rPr>
          <w:rFonts w:ascii="仿宋_GB2312" w:eastAsia="仿宋_GB2312" w:hAnsi="仿宋_GB2312" w:cs="仿宋_GB2312"/>
          <w:sz w:val="32"/>
          <w:szCs w:val="32"/>
        </w:rPr>
        <w:t>定期</w:t>
      </w:r>
      <w:r>
        <w:rPr>
          <w:rFonts w:ascii="仿宋_GB2312" w:eastAsia="仿宋_GB2312" w:hAnsi="仿宋_GB2312" w:cs="仿宋_GB2312" w:hint="eastAsia"/>
          <w:sz w:val="32"/>
          <w:szCs w:val="32"/>
        </w:rPr>
        <w:t>召开政银企对接会，让企业和银行面对面、一对一对接，努力提高全区小微企业融资规模，全力扶持企业做大做强。</w:t>
      </w:r>
    </w:p>
    <w:p w:rsidR="00CA1D09" w:rsidRDefault="00025BD3">
      <w:pPr>
        <w:ind w:firstLineChars="200" w:firstLine="640"/>
        <w:rPr>
          <w:rFonts w:ascii="仿宋_GB2312" w:eastAsia="仿宋_GB2312"/>
          <w:sz w:val="32"/>
          <w:szCs w:val="32"/>
        </w:rPr>
      </w:pP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五</w:t>
      </w:r>
      <w:r>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建立督查考核机制。</w:t>
      </w:r>
      <w:r>
        <w:rPr>
          <w:rFonts w:ascii="仿宋_GB2312" w:eastAsia="仿宋_GB2312" w:hint="eastAsia"/>
          <w:sz w:val="32"/>
          <w:szCs w:val="32"/>
        </w:rPr>
        <w:t>建立健全贯彻落实全市产业集群发展工作考核评价体系，对重点任务、重大项目等加强督查督办，开展专项工作评估。对措施不力、落实不到位、工作滞后的单位予</w:t>
      </w:r>
      <w:r>
        <w:rPr>
          <w:rFonts w:ascii="仿宋_GB2312" w:eastAsia="仿宋_GB2312" w:hint="eastAsia"/>
          <w:sz w:val="32"/>
          <w:szCs w:val="32"/>
        </w:rPr>
        <w:t>以通报批评，确保各项任务落到实处。</w:t>
      </w:r>
    </w:p>
    <w:p w:rsidR="00CA1D09" w:rsidRDefault="00CA1D09">
      <w:pPr>
        <w:spacing w:line="580" w:lineRule="exact"/>
        <w:ind w:firstLineChars="200" w:firstLine="640"/>
        <w:rPr>
          <w:rFonts w:ascii="仿宋_GB2312" w:eastAsia="仿宋_GB2312"/>
          <w:sz w:val="32"/>
          <w:szCs w:val="32"/>
        </w:rPr>
      </w:pPr>
    </w:p>
    <w:p w:rsidR="00CA1D09" w:rsidRDefault="00CA1D09">
      <w:pPr>
        <w:spacing w:line="580" w:lineRule="exact"/>
        <w:ind w:firstLineChars="200" w:firstLine="640"/>
        <w:rPr>
          <w:rFonts w:ascii="仿宋_GB2312" w:eastAsia="仿宋_GB2312"/>
          <w:sz w:val="32"/>
          <w:szCs w:val="32"/>
        </w:rPr>
      </w:pPr>
    </w:p>
    <w:p w:rsidR="00CA1D09" w:rsidRDefault="00CA1D09">
      <w:pPr>
        <w:spacing w:line="580" w:lineRule="exact"/>
        <w:ind w:firstLineChars="200" w:firstLine="640"/>
        <w:rPr>
          <w:rFonts w:ascii="仿宋_GB2312" w:eastAsia="仿宋_GB2312"/>
          <w:sz w:val="32"/>
          <w:szCs w:val="32"/>
        </w:rPr>
      </w:pPr>
    </w:p>
    <w:p w:rsidR="00CA1D09" w:rsidRDefault="00CA1D09">
      <w:pPr>
        <w:spacing w:line="580" w:lineRule="exact"/>
        <w:ind w:firstLineChars="200" w:firstLine="640"/>
        <w:rPr>
          <w:rFonts w:ascii="仿宋_GB2312" w:eastAsia="仿宋_GB2312"/>
          <w:sz w:val="32"/>
          <w:szCs w:val="32"/>
        </w:rPr>
      </w:pPr>
    </w:p>
    <w:p w:rsidR="00CA1D09" w:rsidRDefault="00CA1D09">
      <w:pPr>
        <w:spacing w:line="580" w:lineRule="exact"/>
        <w:ind w:firstLineChars="200" w:firstLine="640"/>
        <w:rPr>
          <w:rFonts w:ascii="仿宋_GB2312" w:eastAsia="仿宋_GB2312"/>
          <w:sz w:val="32"/>
          <w:szCs w:val="32"/>
        </w:rPr>
      </w:pPr>
    </w:p>
    <w:p w:rsidR="00CA1D09" w:rsidRDefault="00CA1D09">
      <w:pPr>
        <w:spacing w:line="560" w:lineRule="exact"/>
        <w:ind w:firstLineChars="200" w:firstLine="640"/>
        <w:rPr>
          <w:rFonts w:ascii="仿宋_GB2312" w:eastAsia="仿宋_GB2312"/>
          <w:sz w:val="32"/>
          <w:szCs w:val="32"/>
        </w:rPr>
      </w:pPr>
    </w:p>
    <w:p w:rsidR="00CA1D09" w:rsidRDefault="00CA1D09">
      <w:pPr>
        <w:spacing w:line="560" w:lineRule="exact"/>
        <w:ind w:firstLineChars="200" w:firstLine="640"/>
        <w:rPr>
          <w:rFonts w:ascii="仿宋_GB2312" w:eastAsia="仿宋_GB2312"/>
          <w:sz w:val="32"/>
          <w:szCs w:val="32"/>
        </w:rPr>
      </w:pPr>
    </w:p>
    <w:p w:rsidR="00CA1D09" w:rsidRDefault="00CA1D09">
      <w:pPr>
        <w:spacing w:line="560" w:lineRule="exact"/>
        <w:ind w:firstLineChars="200" w:firstLine="640"/>
        <w:rPr>
          <w:rFonts w:ascii="仿宋_GB2312" w:eastAsia="仿宋_GB2312"/>
          <w:sz w:val="32"/>
          <w:szCs w:val="32"/>
        </w:rPr>
      </w:pPr>
    </w:p>
    <w:p w:rsidR="00CA1D09" w:rsidRDefault="00CA1D09">
      <w:pPr>
        <w:spacing w:line="560" w:lineRule="exact"/>
        <w:ind w:firstLineChars="200" w:firstLine="640"/>
        <w:rPr>
          <w:rFonts w:ascii="仿宋_GB2312" w:eastAsia="仿宋_GB2312"/>
          <w:sz w:val="32"/>
          <w:szCs w:val="32"/>
        </w:rPr>
      </w:pPr>
    </w:p>
    <w:p w:rsidR="00CA1D09" w:rsidRDefault="00CA1D09">
      <w:pPr>
        <w:spacing w:line="560" w:lineRule="exact"/>
        <w:ind w:firstLineChars="200" w:firstLine="640"/>
        <w:rPr>
          <w:rFonts w:ascii="仿宋_GB2312" w:eastAsia="仿宋_GB2312"/>
          <w:sz w:val="32"/>
          <w:szCs w:val="32"/>
        </w:rPr>
      </w:pPr>
    </w:p>
    <w:p w:rsidR="00CA1D09" w:rsidRDefault="00CA1D09">
      <w:pPr>
        <w:spacing w:line="560" w:lineRule="exact"/>
        <w:rPr>
          <w:rFonts w:ascii="仿宋_GB2312" w:eastAsia="仿宋_GB2312" w:hint="eastAsia"/>
          <w:sz w:val="32"/>
          <w:szCs w:val="32"/>
        </w:rPr>
      </w:pPr>
    </w:p>
    <w:p w:rsidR="007F0681" w:rsidRDefault="007F0681">
      <w:pPr>
        <w:spacing w:line="560" w:lineRule="exact"/>
        <w:rPr>
          <w:rFonts w:ascii="仿宋_GB2312" w:eastAsia="仿宋_GB2312"/>
          <w:sz w:val="32"/>
          <w:szCs w:val="32"/>
        </w:rPr>
      </w:pPr>
    </w:p>
    <w:p w:rsidR="007F0681" w:rsidRDefault="00025BD3" w:rsidP="007F0681">
      <w:pPr>
        <w:pBdr>
          <w:top w:val="single" w:sz="4" w:space="0" w:color="auto"/>
          <w:bottom w:val="single" w:sz="4" w:space="0" w:color="auto"/>
        </w:pBdr>
        <w:spacing w:line="560" w:lineRule="exact"/>
        <w:ind w:firstLineChars="50" w:firstLine="140"/>
        <w:rPr>
          <w:rFonts w:ascii="仿宋_GB2312" w:eastAsia="仿宋_GB2312" w:hAnsi="仿宋_GB2312" w:cs="仿宋_GB2312"/>
          <w:color w:val="000000"/>
          <w:sz w:val="32"/>
          <w:szCs w:val="32"/>
          <w:shd w:val="clear" w:color="auto" w:fill="FFFFFF"/>
        </w:rPr>
      </w:pPr>
      <w:r w:rsidRPr="007F0681">
        <w:rPr>
          <w:rFonts w:ascii="仿宋_GB2312" w:eastAsia="仿宋_GB2312" w:hint="eastAsia"/>
          <w:sz w:val="28"/>
          <w:szCs w:val="28"/>
        </w:rPr>
        <w:t>铜川市印台区人民政府办公室</w:t>
      </w:r>
      <w:r w:rsidR="007F0681">
        <w:rPr>
          <w:rFonts w:ascii="仿宋_GB2312" w:eastAsia="仿宋_GB2312" w:hint="eastAsia"/>
          <w:sz w:val="28"/>
          <w:szCs w:val="28"/>
        </w:rPr>
        <w:t xml:space="preserve">              </w:t>
      </w:r>
      <w:r w:rsidRPr="007F0681">
        <w:rPr>
          <w:rFonts w:ascii="仿宋_GB2312" w:eastAsia="仿宋_GB2312" w:hint="eastAsia"/>
          <w:sz w:val="28"/>
          <w:szCs w:val="28"/>
        </w:rPr>
        <w:t>2019</w:t>
      </w:r>
      <w:r w:rsidRPr="007F0681">
        <w:rPr>
          <w:rFonts w:ascii="仿宋_GB2312" w:eastAsia="仿宋_GB2312" w:hint="eastAsia"/>
          <w:sz w:val="28"/>
          <w:szCs w:val="28"/>
        </w:rPr>
        <w:t>年</w:t>
      </w:r>
      <w:r w:rsidRPr="007F0681">
        <w:rPr>
          <w:rFonts w:ascii="仿宋_GB2312" w:eastAsia="仿宋_GB2312" w:hint="eastAsia"/>
          <w:sz w:val="28"/>
          <w:szCs w:val="28"/>
        </w:rPr>
        <w:t>8</w:t>
      </w:r>
      <w:r w:rsidRPr="007F0681">
        <w:rPr>
          <w:rFonts w:ascii="仿宋_GB2312" w:eastAsia="仿宋_GB2312" w:hint="eastAsia"/>
          <w:sz w:val="28"/>
          <w:szCs w:val="28"/>
        </w:rPr>
        <w:t>月</w:t>
      </w:r>
      <w:r w:rsidR="007F0681" w:rsidRPr="007F0681">
        <w:rPr>
          <w:rFonts w:ascii="仿宋_GB2312" w:eastAsia="仿宋_GB2312" w:hint="eastAsia"/>
          <w:sz w:val="28"/>
          <w:szCs w:val="28"/>
        </w:rPr>
        <w:t>30</w:t>
      </w:r>
      <w:r w:rsidRPr="007F0681">
        <w:rPr>
          <w:rFonts w:ascii="仿宋_GB2312" w:eastAsia="仿宋_GB2312" w:hint="eastAsia"/>
          <w:sz w:val="28"/>
          <w:szCs w:val="28"/>
        </w:rPr>
        <w:t>日印发</w:t>
      </w:r>
    </w:p>
    <w:p w:rsidR="00CA1D09" w:rsidRPr="007F0681" w:rsidRDefault="007F0681" w:rsidP="007F0681">
      <w:pPr>
        <w:tabs>
          <w:tab w:val="left" w:pos="5795"/>
        </w:tabs>
        <w:rPr>
          <w:rFonts w:ascii="仿宋_GB2312" w:eastAsia="仿宋_GB2312" w:hAnsi="仿宋_GB2312" w:cs="仿宋_GB2312"/>
          <w:sz w:val="32"/>
          <w:szCs w:val="32"/>
        </w:rPr>
      </w:pPr>
      <w:r>
        <w:rPr>
          <w:rFonts w:ascii="仿宋_GB2312" w:eastAsia="仿宋_GB2312" w:hAnsi="仿宋_GB2312" w:cs="仿宋_GB2312"/>
          <w:sz w:val="32"/>
          <w:szCs w:val="32"/>
        </w:rPr>
        <w:tab/>
      </w:r>
      <w:r>
        <w:rPr>
          <w:rFonts w:ascii="仿宋_GB2312" w:eastAsia="仿宋_GB2312" w:hAnsi="仿宋_GB2312" w:cs="仿宋_GB2312"/>
          <w:noProof/>
          <w:sz w:val="32"/>
          <w:szCs w:val="32"/>
        </w:rPr>
        <w:drawing>
          <wp:inline distT="0" distB="0" distL="0" distR="0">
            <wp:extent cx="1790700" cy="457200"/>
            <wp:effectExtent l="19050" t="0" r="0" b="0"/>
            <wp:docPr id="1" name="图片 1" descr="C:\Documents and Settings\Administrator\桌面\铜印政发_铜印政发〔2019〕17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铜印政发_铜印政发〔2019〕17号.bmp"/>
                    <pic:cNvPicPr>
                      <a:picLocks noChangeAspect="1" noChangeArrowheads="1"/>
                    </pic:cNvPicPr>
                  </pic:nvPicPr>
                  <pic:blipFill>
                    <a:blip r:embed="rId7"/>
                    <a:srcRect/>
                    <a:stretch>
                      <a:fillRect/>
                    </a:stretch>
                  </pic:blipFill>
                  <pic:spPr bwMode="auto">
                    <a:xfrm>
                      <a:off x="0" y="0"/>
                      <a:ext cx="1790700" cy="457200"/>
                    </a:xfrm>
                    <a:prstGeom prst="rect">
                      <a:avLst/>
                    </a:prstGeom>
                    <a:noFill/>
                    <a:ln w="9525">
                      <a:noFill/>
                      <a:miter lim="800000"/>
                      <a:headEnd/>
                      <a:tailEnd/>
                    </a:ln>
                  </pic:spPr>
                </pic:pic>
              </a:graphicData>
            </a:graphic>
          </wp:inline>
        </w:drawing>
      </w:r>
    </w:p>
    <w:sectPr w:rsidR="00CA1D09" w:rsidRPr="007F0681" w:rsidSect="007F0681">
      <w:footerReference w:type="default" r:id="rId8"/>
      <w:pgSz w:w="11906" w:h="16838" w:code="9"/>
      <w:pgMar w:top="2098" w:right="1474" w:bottom="1985" w:left="1588" w:header="567" w:footer="164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BD3" w:rsidRDefault="00025BD3" w:rsidP="00CA1D09">
      <w:r>
        <w:separator/>
      </w:r>
    </w:p>
  </w:endnote>
  <w:endnote w:type="continuationSeparator" w:id="1">
    <w:p w:rsidR="00025BD3" w:rsidRDefault="00025BD3" w:rsidP="00CA1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09" w:rsidRDefault="00CA1D09">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CA1D09" w:rsidRDefault="00CA1D09">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025BD3">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D1FB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BD3" w:rsidRDefault="00025BD3" w:rsidP="00CA1D09">
      <w:r>
        <w:separator/>
      </w:r>
    </w:p>
  </w:footnote>
  <w:footnote w:type="continuationSeparator" w:id="1">
    <w:p w:rsidR="00025BD3" w:rsidRDefault="00025BD3" w:rsidP="00CA1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DBD"/>
    <w:rsid w:val="00025BD3"/>
    <w:rsid w:val="00050B68"/>
    <w:rsid w:val="000B28F8"/>
    <w:rsid w:val="00140ED2"/>
    <w:rsid w:val="001435BC"/>
    <w:rsid w:val="001E326C"/>
    <w:rsid w:val="002B174E"/>
    <w:rsid w:val="002C2007"/>
    <w:rsid w:val="003B163A"/>
    <w:rsid w:val="00531078"/>
    <w:rsid w:val="00620DBD"/>
    <w:rsid w:val="00680756"/>
    <w:rsid w:val="00685E84"/>
    <w:rsid w:val="006B61ED"/>
    <w:rsid w:val="00703B2D"/>
    <w:rsid w:val="007F0681"/>
    <w:rsid w:val="00932325"/>
    <w:rsid w:val="00965C50"/>
    <w:rsid w:val="00AB1594"/>
    <w:rsid w:val="00B017A7"/>
    <w:rsid w:val="00BE5CC8"/>
    <w:rsid w:val="00BE5E05"/>
    <w:rsid w:val="00C03CF9"/>
    <w:rsid w:val="00CA1D09"/>
    <w:rsid w:val="00CE4E01"/>
    <w:rsid w:val="00D021DC"/>
    <w:rsid w:val="00DD1FBB"/>
    <w:rsid w:val="00DD313E"/>
    <w:rsid w:val="00F06E8E"/>
    <w:rsid w:val="011F49F0"/>
    <w:rsid w:val="01C65017"/>
    <w:rsid w:val="01DF4D89"/>
    <w:rsid w:val="02DA68BF"/>
    <w:rsid w:val="033E62D9"/>
    <w:rsid w:val="042D7B0C"/>
    <w:rsid w:val="04353149"/>
    <w:rsid w:val="05681BD7"/>
    <w:rsid w:val="05875050"/>
    <w:rsid w:val="05D80345"/>
    <w:rsid w:val="08666423"/>
    <w:rsid w:val="0C4D0A12"/>
    <w:rsid w:val="0C635C16"/>
    <w:rsid w:val="0FE24027"/>
    <w:rsid w:val="10F146AF"/>
    <w:rsid w:val="13994C66"/>
    <w:rsid w:val="13B51271"/>
    <w:rsid w:val="14007C02"/>
    <w:rsid w:val="14264223"/>
    <w:rsid w:val="148C72DC"/>
    <w:rsid w:val="14B70B80"/>
    <w:rsid w:val="155A5004"/>
    <w:rsid w:val="170541C5"/>
    <w:rsid w:val="18E27ED8"/>
    <w:rsid w:val="19873E65"/>
    <w:rsid w:val="1BCF3875"/>
    <w:rsid w:val="1D4372FA"/>
    <w:rsid w:val="1D4D4E96"/>
    <w:rsid w:val="20FE2C0B"/>
    <w:rsid w:val="21EB0C29"/>
    <w:rsid w:val="273A21D7"/>
    <w:rsid w:val="273F465C"/>
    <w:rsid w:val="29C80E13"/>
    <w:rsid w:val="2DA0795A"/>
    <w:rsid w:val="2E906A80"/>
    <w:rsid w:val="2F485D4F"/>
    <w:rsid w:val="31AF6D60"/>
    <w:rsid w:val="31D80AFB"/>
    <w:rsid w:val="32B15A67"/>
    <w:rsid w:val="32F75F28"/>
    <w:rsid w:val="341E3FDF"/>
    <w:rsid w:val="34EF5F60"/>
    <w:rsid w:val="35E370E4"/>
    <w:rsid w:val="392822D6"/>
    <w:rsid w:val="394E1397"/>
    <w:rsid w:val="3A881A55"/>
    <w:rsid w:val="3AF06B89"/>
    <w:rsid w:val="3C6E1483"/>
    <w:rsid w:val="3E5D10B6"/>
    <w:rsid w:val="42064692"/>
    <w:rsid w:val="4471493A"/>
    <w:rsid w:val="46A3113C"/>
    <w:rsid w:val="486178A2"/>
    <w:rsid w:val="49761676"/>
    <w:rsid w:val="4987755A"/>
    <w:rsid w:val="4BA60CA1"/>
    <w:rsid w:val="4CCB031C"/>
    <w:rsid w:val="52182245"/>
    <w:rsid w:val="524A58CD"/>
    <w:rsid w:val="5435717F"/>
    <w:rsid w:val="57EA3D11"/>
    <w:rsid w:val="5968084E"/>
    <w:rsid w:val="597234C1"/>
    <w:rsid w:val="5A812DA1"/>
    <w:rsid w:val="62021F2A"/>
    <w:rsid w:val="64300ABB"/>
    <w:rsid w:val="662677C2"/>
    <w:rsid w:val="66957D61"/>
    <w:rsid w:val="687642F5"/>
    <w:rsid w:val="6924621E"/>
    <w:rsid w:val="69616025"/>
    <w:rsid w:val="6B627E33"/>
    <w:rsid w:val="6C022AD1"/>
    <w:rsid w:val="6CB02E51"/>
    <w:rsid w:val="6D08281F"/>
    <w:rsid w:val="6D8A2B24"/>
    <w:rsid w:val="6D9E6AEA"/>
    <w:rsid w:val="6E5E17E3"/>
    <w:rsid w:val="6F8E2935"/>
    <w:rsid w:val="6FC27479"/>
    <w:rsid w:val="7105633F"/>
    <w:rsid w:val="7262198C"/>
    <w:rsid w:val="75DE29CF"/>
    <w:rsid w:val="772B2A73"/>
    <w:rsid w:val="77CA1ABC"/>
    <w:rsid w:val="7ACC6533"/>
    <w:rsid w:val="7C63538A"/>
    <w:rsid w:val="7D4E72F7"/>
    <w:rsid w:val="7EBE0F5C"/>
    <w:rsid w:val="7EF86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4"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D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CA1D09"/>
    <w:pPr>
      <w:spacing w:after="120"/>
    </w:pPr>
    <w:rPr>
      <w:sz w:val="16"/>
      <w:szCs w:val="16"/>
    </w:rPr>
  </w:style>
  <w:style w:type="paragraph" w:styleId="a3">
    <w:name w:val="Body Text"/>
    <w:basedOn w:val="a"/>
    <w:link w:val="Char"/>
    <w:uiPriority w:val="99"/>
    <w:qFormat/>
    <w:rsid w:val="00CA1D09"/>
    <w:pPr>
      <w:spacing w:after="120"/>
    </w:pPr>
  </w:style>
  <w:style w:type="paragraph" w:styleId="a4">
    <w:name w:val="footer"/>
    <w:basedOn w:val="a"/>
    <w:uiPriority w:val="99"/>
    <w:unhideWhenUsed/>
    <w:qFormat/>
    <w:rsid w:val="00CA1D09"/>
    <w:pPr>
      <w:tabs>
        <w:tab w:val="center" w:pos="4153"/>
        <w:tab w:val="right" w:pos="8306"/>
      </w:tabs>
      <w:snapToGrid w:val="0"/>
      <w:jc w:val="left"/>
    </w:pPr>
    <w:rPr>
      <w:sz w:val="18"/>
      <w:szCs w:val="18"/>
    </w:rPr>
  </w:style>
  <w:style w:type="paragraph" w:styleId="a5">
    <w:name w:val="header"/>
    <w:basedOn w:val="a"/>
    <w:qFormat/>
    <w:rsid w:val="00CA1D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4">
    <w:name w:val="toc 4"/>
    <w:basedOn w:val="a"/>
    <w:next w:val="a"/>
    <w:qFormat/>
    <w:rsid w:val="00CA1D09"/>
    <w:pPr>
      <w:ind w:left="1260"/>
    </w:pPr>
  </w:style>
  <w:style w:type="paragraph" w:styleId="2">
    <w:name w:val="toc 2"/>
    <w:next w:val="4"/>
    <w:qFormat/>
    <w:rsid w:val="00CA1D09"/>
    <w:pPr>
      <w:ind w:left="210"/>
    </w:pPr>
    <w:rPr>
      <w:rFonts w:eastAsia="仿宋_GB2312"/>
      <w:smallCaps/>
    </w:rPr>
  </w:style>
  <w:style w:type="character" w:customStyle="1" w:styleId="Char">
    <w:name w:val="正文文本 Char"/>
    <w:basedOn w:val="a0"/>
    <w:link w:val="a3"/>
    <w:uiPriority w:val="99"/>
    <w:qFormat/>
    <w:rsid w:val="00CA1D09"/>
    <w:rPr>
      <w:rFonts w:asciiTheme="minorHAnsi" w:eastAsiaTheme="minorEastAsia" w:hAnsiTheme="minorHAnsi" w:cstheme="minorBidi"/>
      <w:kern w:val="2"/>
      <w:sz w:val="21"/>
      <w:szCs w:val="24"/>
    </w:rPr>
  </w:style>
  <w:style w:type="paragraph" w:styleId="a6">
    <w:name w:val="Balloon Text"/>
    <w:basedOn w:val="a"/>
    <w:link w:val="Char0"/>
    <w:rsid w:val="007F0681"/>
    <w:rPr>
      <w:sz w:val="18"/>
      <w:szCs w:val="18"/>
    </w:rPr>
  </w:style>
  <w:style w:type="character" w:customStyle="1" w:styleId="Char0">
    <w:name w:val="批注框文本 Char"/>
    <w:basedOn w:val="a0"/>
    <w:link w:val="a6"/>
    <w:rsid w:val="007F06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875</Words>
  <Characters>4988</Characters>
  <Application>Microsoft Office Word</Application>
  <DocSecurity>0</DocSecurity>
  <Lines>41</Lines>
  <Paragraphs>11</Paragraphs>
  <ScaleCrop>false</ScaleCrop>
  <Company>微软中国</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25</cp:revision>
  <cp:lastPrinted>2019-10-08T09:15:00Z</cp:lastPrinted>
  <dcterms:created xsi:type="dcterms:W3CDTF">2014-10-29T12:08:00Z</dcterms:created>
  <dcterms:modified xsi:type="dcterms:W3CDTF">2019-10-08T09:34:00Z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