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52" w:rsidRDefault="00D902D0">
      <w:pPr>
        <w:spacing w:line="560" w:lineRule="atLeas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</w:t>
      </w:r>
    </w:p>
    <w:p w:rsidR="00A97452" w:rsidRDefault="00D902D0">
      <w:pPr>
        <w:spacing w:line="560" w:lineRule="atLeas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铜川市印台区电子商务进农村综合示范项目资金分配表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361"/>
        <w:gridCol w:w="3409"/>
        <w:gridCol w:w="3431"/>
      </w:tblGrid>
      <w:tr w:rsidR="00A97452">
        <w:trPr>
          <w:trHeight w:val="843"/>
          <w:tblHeader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实施内容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资金分配</w:t>
            </w:r>
          </w:p>
        </w:tc>
      </w:tr>
      <w:tr w:rsidR="00A97452">
        <w:trPr>
          <w:trHeight w:val="956"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区级电子商务公共服务中心和农村电子商务培训体系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办公室、培训教室、服务前台、产品展示、企业孵化、数据采集统计等场所的装修改造(不含土建);购买电脑、打(复)印机投影仪、LED显示屏、电话、网络接入设备、液晶显示系统、文件柜、空调、桌椅等必要的设施设备。2、</w:t>
            </w:r>
            <w:r>
              <w:rPr>
                <w:rFonts w:ascii="仿宋_GB2312" w:eastAsia="仿宋_GB2312" w:hAnsi="宋体" w:hint="eastAsia"/>
                <w:sz w:val="24"/>
              </w:rPr>
              <w:t>培训人数3000人（次），其中电商知识普及教育培训，培训人次不少于2400人（次）（其中：建档立卡贫困户1000人（次））；电商创业、就业技能培训，培训人次不低于600人（次）。（1）农村基层干部电子商务培训；（2）农村居民电商知识普及培训；（3）镇村电子商务服务站站长、农民专业合作社等电子商务专业培训；（4）针对建档立卡贫困户、农村青年、返乡大学生、返乡农民工、退伍军人、农村妇女、残疾人培训。计划普及性培训2400人（次）、中级培训500人（次）、高级培训100人（次）左右。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650万元（区级电子商务公共服务中心400万元，其中：中央资金300万元，区级配套100万元；农村电子商务培训250万元，其中：中央资金250万元。）</w:t>
            </w:r>
          </w:p>
        </w:tc>
      </w:tr>
      <w:tr w:rsidR="00A97452">
        <w:trPr>
          <w:trHeight w:val="90"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镇村电子商务服务站点建设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提升改造镇级电商服务站点7个，覆盖率达到77.8%；提升改造村级电商服务站点不少于45个，覆盖率达到62.5%。其中：贫困村级服务站25个，覆盖率61%。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150万元（均为中央资金）</w:t>
            </w:r>
          </w:p>
        </w:tc>
      </w:tr>
      <w:tr w:rsidR="00A97452">
        <w:trPr>
          <w:trHeight w:val="1421"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农村物流体系建设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建成1个区级电子商务物流快递分拣中心，7个镇（街道）级农村电子商务物流中转站（镇级物流服务站全覆盖），45个村级电子商务物流快递配送服务点（村级物流服务点覆盖率62.5%）。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300万元（均为中央资金）</w:t>
            </w:r>
          </w:p>
        </w:tc>
      </w:tr>
      <w:tr w:rsidR="00A97452">
        <w:trPr>
          <w:trHeight w:val="5320"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A97452">
            <w:pPr>
              <w:spacing w:line="56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97452" w:rsidRDefault="00A97452">
            <w:pPr>
              <w:spacing w:line="56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97452" w:rsidRDefault="00D902D0">
            <w:pPr>
              <w:spacing w:line="56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  <w:p w:rsidR="00A97452" w:rsidRDefault="00A97452">
            <w:pPr>
              <w:spacing w:line="56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农产品上行综合服务体系和供应链体系建设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摸清扶贫基数，梳理特色产品，培育当地电商企业、对接外部电商企业有针对性开展电商扶贫；2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对接电商扶贫频道，定期汇总做好宣传，打造省级创业模范企业1家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t>3.培育特色品牌4个以上，培育和打造1-2个农村产品网络销售品牌；支持生产、加工、包装、冷链等标准化建设；4.孵化电商企业10家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提供</w:t>
            </w:r>
            <w:r>
              <w:rPr>
                <w:rFonts w:ascii="仿宋_GB2312" w:eastAsia="仿宋_GB2312" w:hint="eastAsia"/>
                <w:sz w:val="24"/>
              </w:rPr>
              <w:t>品牌培育、营销策划、网站托管、溯源系统等</w:t>
            </w:r>
            <w:r>
              <w:rPr>
                <w:rFonts w:ascii="仿宋_GB2312" w:eastAsia="仿宋_GB2312" w:hAnsi="宋体" w:hint="eastAsia"/>
                <w:sz w:val="24"/>
              </w:rPr>
              <w:t>增值服务，并由大型电商企业带动贫困户发展；5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农村</w:t>
            </w:r>
            <w:r>
              <w:rPr>
                <w:rFonts w:ascii="仿宋_GB2312" w:eastAsia="仿宋_GB2312" w:hint="eastAsia"/>
                <w:sz w:val="24"/>
              </w:rPr>
              <w:t>网络零售额同比增长30%</w:t>
            </w:r>
            <w:r>
              <w:rPr>
                <w:rFonts w:ascii="仿宋_GB2312" w:eastAsia="仿宋_GB2312" w:hAnsi="宋体" w:hint="eastAsia"/>
                <w:sz w:val="24"/>
              </w:rPr>
              <w:t>以上；6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实现</w:t>
            </w:r>
            <w:r>
              <w:rPr>
                <w:rFonts w:ascii="仿宋_GB2312" w:eastAsia="仿宋_GB2312" w:hint="eastAsia"/>
                <w:sz w:val="24"/>
              </w:rPr>
              <w:t>农产品网络零售额同比增长30%以上；7.在线旅游网络零售额同比增长30%以上；8.在线餐饮网络零售额同比增长30%以上。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500万元（均为中央资金）</w:t>
            </w:r>
          </w:p>
        </w:tc>
      </w:tr>
      <w:tr w:rsidR="00A97452">
        <w:trPr>
          <w:trHeight w:val="1198"/>
          <w:jc w:val="center"/>
        </w:trPr>
        <w:tc>
          <w:tcPr>
            <w:tcW w:w="6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3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区物流产业园建设</w:t>
            </w:r>
          </w:p>
        </w:tc>
        <w:tc>
          <w:tcPr>
            <w:tcW w:w="3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建设区级物流产业园区，为企业提供分拣、仓储、运输等服务平台。</w:t>
            </w:r>
          </w:p>
        </w:tc>
        <w:tc>
          <w:tcPr>
            <w:tcW w:w="3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452" w:rsidRDefault="00D902D0">
            <w:pPr>
              <w:spacing w:line="5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500万元（均为区级配套资金）</w:t>
            </w:r>
          </w:p>
        </w:tc>
      </w:tr>
    </w:tbl>
    <w:p w:rsidR="00A97452" w:rsidRDefault="00D902D0">
      <w:pPr>
        <w:spacing w:line="560" w:lineRule="atLeast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注：项目总投资2100万元，其中中央财政资金1500万元，区级配套资金600万元，后续中央500万元资金，待资金到位后，根据项目实施情况再行分配。</w:t>
      </w:r>
    </w:p>
    <w:p w:rsidR="00A97452" w:rsidRDefault="00A97452">
      <w:pPr>
        <w:spacing w:line="560" w:lineRule="atLeast"/>
        <w:jc w:val="left"/>
        <w:rPr>
          <w:rFonts w:ascii="黑体" w:eastAsia="黑体" w:hAnsi="黑体" w:cs="仿宋_GB2312"/>
          <w:bCs/>
          <w:sz w:val="32"/>
          <w:szCs w:val="32"/>
        </w:rPr>
      </w:pPr>
    </w:p>
    <w:p w:rsidR="00A97452" w:rsidRDefault="00A97452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A97452" w:rsidSect="00A97452">
      <w:footerReference w:type="default" r:id="rId8"/>
      <w:pgSz w:w="11906" w:h="16838"/>
      <w:pgMar w:top="2098" w:right="1474" w:bottom="1985" w:left="1588" w:header="567" w:footer="164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7D" w:rsidRDefault="009E277D" w:rsidP="00A97452">
      <w:r>
        <w:separator/>
      </w:r>
    </w:p>
  </w:endnote>
  <w:endnote w:type="continuationSeparator" w:id="0">
    <w:p w:rsidR="009E277D" w:rsidRDefault="009E277D" w:rsidP="00A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52" w:rsidRDefault="00067F4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97452" w:rsidRDefault="00A97452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902D0"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7F49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2HJwIAACwEAAAOAAAAZHJzL2Uyb0RvYy54bWysU82O0zAQviPxDpbvNGm7XaGo6arsqgip&#10;YldaEGfXsZsI22PZbpPyAPAGnLjsnefqczB2mnYFnBCXyRfPN/8z85tOK7IXzjdgSjoe5ZQIw6Fq&#10;zLakHz+sXr2mxAdmKqbAiJIehKc3i5cv5q0txARqUJVwBJ0YX7S2pHUItsgyz2uhmR+BFQaVEpxm&#10;AX/dNqsca9G7Vtkkz6+zFlxlHXDhPb7e9Uq6SP6lFDzcS+lFIKqkmFtI0iW5iTJbzFmxdczWDT+l&#10;wf4hC80ag0HPru5YYGTnmj9c6YY78CDDiIPOQMqGi1QDVjPOf6vmsWZWpFqwOd6e2+T/n1v+fv/g&#10;SFOVdEKJYRpHdPz+7fjj5/HpKxnH9rTWF8h6tMgL3RvocMypVG/XwD97pGTPOL2BR3ZsRyedjl8s&#10;lKAhTuBw7rroAuH4eHU1G09nlHBUTab5LJ/FsNnF2Dof3grQJIKSOhxqSoDt1z701IESYxlYNUrh&#10;OyuUIW1Jr6ezPBmcNehcmUgQaUVObmIVfeIRhW7ToZMIN1AdsHoH/fp4y1cNprJmPjwwh/uCdeEN&#10;hHsUUgGGhBOipAb35W/vkY9jRC0lLe5fSQ0eCCXqncHxxlUdgBvAZgBmp28BF3qMt2V5gmjgghqg&#10;dKA/4WEsYwxUMcMxUknDAG9DfwN4WFwsl4mEC2lZWJtHyy8jXu4CtjN1+dKJ08RxJdOcTucTd/75&#10;f2JdjnzxCw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Dwva2HJwIAACw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A97452" w:rsidRDefault="00A97452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 w:rsidR="00D902D0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067F49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7D" w:rsidRDefault="009E277D" w:rsidP="00A97452">
      <w:r>
        <w:separator/>
      </w:r>
    </w:p>
  </w:footnote>
  <w:footnote w:type="continuationSeparator" w:id="0">
    <w:p w:rsidR="009E277D" w:rsidRDefault="009E277D" w:rsidP="00A9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1530F"/>
    <w:rsid w:val="00067F49"/>
    <w:rsid w:val="000709C5"/>
    <w:rsid w:val="001E69C0"/>
    <w:rsid w:val="00280681"/>
    <w:rsid w:val="003365DC"/>
    <w:rsid w:val="00422106"/>
    <w:rsid w:val="006C65B9"/>
    <w:rsid w:val="006E1DE1"/>
    <w:rsid w:val="00882F89"/>
    <w:rsid w:val="009E277D"/>
    <w:rsid w:val="00A97452"/>
    <w:rsid w:val="00B45790"/>
    <w:rsid w:val="00C462BA"/>
    <w:rsid w:val="00D902D0"/>
    <w:rsid w:val="00D9533D"/>
    <w:rsid w:val="00DF7594"/>
    <w:rsid w:val="00E854AB"/>
    <w:rsid w:val="01274C55"/>
    <w:rsid w:val="015A0637"/>
    <w:rsid w:val="02131BC8"/>
    <w:rsid w:val="04E11B19"/>
    <w:rsid w:val="067169DB"/>
    <w:rsid w:val="070F1471"/>
    <w:rsid w:val="07DF1D38"/>
    <w:rsid w:val="087C7630"/>
    <w:rsid w:val="091C1E3B"/>
    <w:rsid w:val="095318CB"/>
    <w:rsid w:val="0B084976"/>
    <w:rsid w:val="0B0C03FB"/>
    <w:rsid w:val="0C1F3515"/>
    <w:rsid w:val="0DD677C1"/>
    <w:rsid w:val="0E0F63C3"/>
    <w:rsid w:val="0EAD145F"/>
    <w:rsid w:val="0F6F73F1"/>
    <w:rsid w:val="10835CD0"/>
    <w:rsid w:val="111A6604"/>
    <w:rsid w:val="11344BD4"/>
    <w:rsid w:val="11BE1F36"/>
    <w:rsid w:val="11F05805"/>
    <w:rsid w:val="12525873"/>
    <w:rsid w:val="134646AC"/>
    <w:rsid w:val="13A30F4D"/>
    <w:rsid w:val="13C86569"/>
    <w:rsid w:val="17971685"/>
    <w:rsid w:val="17FB534F"/>
    <w:rsid w:val="19DE439F"/>
    <w:rsid w:val="1BC92DDC"/>
    <w:rsid w:val="1C097C6C"/>
    <w:rsid w:val="1C1E66FA"/>
    <w:rsid w:val="1D6B7839"/>
    <w:rsid w:val="1F6D7689"/>
    <w:rsid w:val="1F7F08BC"/>
    <w:rsid w:val="210434A2"/>
    <w:rsid w:val="215A5E1A"/>
    <w:rsid w:val="21DA03D4"/>
    <w:rsid w:val="22E30FC9"/>
    <w:rsid w:val="25674900"/>
    <w:rsid w:val="258509F8"/>
    <w:rsid w:val="277B4EA4"/>
    <w:rsid w:val="28E71EC6"/>
    <w:rsid w:val="2A6F772A"/>
    <w:rsid w:val="2A7E4676"/>
    <w:rsid w:val="2AB2275B"/>
    <w:rsid w:val="2BE221E6"/>
    <w:rsid w:val="2C4A0526"/>
    <w:rsid w:val="2DBC1441"/>
    <w:rsid w:val="2F014FC2"/>
    <w:rsid w:val="2FDD06A9"/>
    <w:rsid w:val="2FF41A46"/>
    <w:rsid w:val="338B169B"/>
    <w:rsid w:val="353C62FD"/>
    <w:rsid w:val="35DB7B64"/>
    <w:rsid w:val="36713EF5"/>
    <w:rsid w:val="36AB6A6A"/>
    <w:rsid w:val="37676DF3"/>
    <w:rsid w:val="39C16EDB"/>
    <w:rsid w:val="3A337ACC"/>
    <w:rsid w:val="3A3A7E3D"/>
    <w:rsid w:val="3B9D2E6F"/>
    <w:rsid w:val="3D125DDC"/>
    <w:rsid w:val="3F1E1E6D"/>
    <w:rsid w:val="412361E1"/>
    <w:rsid w:val="41B1530F"/>
    <w:rsid w:val="421720F6"/>
    <w:rsid w:val="42185591"/>
    <w:rsid w:val="44996579"/>
    <w:rsid w:val="45982803"/>
    <w:rsid w:val="45BD7DC4"/>
    <w:rsid w:val="47DC77EF"/>
    <w:rsid w:val="48221B6C"/>
    <w:rsid w:val="482F63ED"/>
    <w:rsid w:val="4938163E"/>
    <w:rsid w:val="49973109"/>
    <w:rsid w:val="4C8529D3"/>
    <w:rsid w:val="4EDD00D5"/>
    <w:rsid w:val="52D916D0"/>
    <w:rsid w:val="53536830"/>
    <w:rsid w:val="54096A07"/>
    <w:rsid w:val="56BA1FC4"/>
    <w:rsid w:val="575A4138"/>
    <w:rsid w:val="57F022D7"/>
    <w:rsid w:val="58100A34"/>
    <w:rsid w:val="590C3BEB"/>
    <w:rsid w:val="59726A16"/>
    <w:rsid w:val="59D672DF"/>
    <w:rsid w:val="5CA27AA6"/>
    <w:rsid w:val="5E25145B"/>
    <w:rsid w:val="5E295EEF"/>
    <w:rsid w:val="5E3A45E7"/>
    <w:rsid w:val="5EA43060"/>
    <w:rsid w:val="5F317DF3"/>
    <w:rsid w:val="5F715D41"/>
    <w:rsid w:val="6078274B"/>
    <w:rsid w:val="60FE75A0"/>
    <w:rsid w:val="637C6E8E"/>
    <w:rsid w:val="63D27C03"/>
    <w:rsid w:val="63E064E0"/>
    <w:rsid w:val="65016242"/>
    <w:rsid w:val="650E48D9"/>
    <w:rsid w:val="662B1532"/>
    <w:rsid w:val="68504BC2"/>
    <w:rsid w:val="689E3C48"/>
    <w:rsid w:val="6A7A0016"/>
    <w:rsid w:val="6AC76CAB"/>
    <w:rsid w:val="6C194980"/>
    <w:rsid w:val="6C6C0FCD"/>
    <w:rsid w:val="6D6F1BE0"/>
    <w:rsid w:val="70ED2116"/>
    <w:rsid w:val="71BF116E"/>
    <w:rsid w:val="72017DDB"/>
    <w:rsid w:val="72113AD6"/>
    <w:rsid w:val="72F57F10"/>
    <w:rsid w:val="7420279D"/>
    <w:rsid w:val="7668795A"/>
    <w:rsid w:val="778129BA"/>
    <w:rsid w:val="78AF3AA8"/>
    <w:rsid w:val="79804C2E"/>
    <w:rsid w:val="7BBA0D84"/>
    <w:rsid w:val="7E54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64F67E-09BE-4726-BFAD-DA850B4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A97452"/>
    <w:rPr>
      <w:rFonts w:ascii="宋体"/>
      <w:sz w:val="18"/>
      <w:szCs w:val="18"/>
    </w:rPr>
  </w:style>
  <w:style w:type="paragraph" w:styleId="a4">
    <w:name w:val="Body Text"/>
    <w:basedOn w:val="a"/>
    <w:qFormat/>
    <w:rsid w:val="00A97452"/>
    <w:pPr>
      <w:spacing w:after="120"/>
    </w:pPr>
    <w:rPr>
      <w:rFonts w:ascii="Times New Roman" w:hAnsi="Times New Roman"/>
    </w:rPr>
  </w:style>
  <w:style w:type="paragraph" w:styleId="a5">
    <w:name w:val="Balloon Text"/>
    <w:basedOn w:val="a"/>
    <w:link w:val="Char0"/>
    <w:rsid w:val="00A97452"/>
    <w:rPr>
      <w:sz w:val="18"/>
      <w:szCs w:val="18"/>
    </w:rPr>
  </w:style>
  <w:style w:type="paragraph" w:styleId="a6">
    <w:name w:val="footer"/>
    <w:basedOn w:val="a"/>
    <w:qFormat/>
    <w:rsid w:val="00A9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974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next w:val="a6"/>
    <w:qFormat/>
    <w:rsid w:val="00A97452"/>
    <w:pPr>
      <w:widowControl w:val="0"/>
      <w:spacing w:beforeAutospacing="1" w:afterAutospacing="1"/>
    </w:pPr>
    <w:rPr>
      <w:rFonts w:ascii="Calibri" w:hAnsi="Calibri"/>
      <w:sz w:val="24"/>
    </w:rPr>
  </w:style>
  <w:style w:type="character" w:styleId="a9">
    <w:name w:val="page number"/>
    <w:qFormat/>
    <w:rsid w:val="00A97452"/>
  </w:style>
  <w:style w:type="character" w:customStyle="1" w:styleId="Char">
    <w:name w:val="文档结构图 Char"/>
    <w:basedOn w:val="a0"/>
    <w:link w:val="a3"/>
    <w:qFormat/>
    <w:rsid w:val="00A97452"/>
    <w:rPr>
      <w:rFonts w:ascii="宋体" w:hAnsi="Calibri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sid w:val="00A974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4C974-CA2A-40CE-931C-198394DD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2019-05-24T01:45:00Z</cp:lastPrinted>
  <dcterms:created xsi:type="dcterms:W3CDTF">2019-05-27T01:04:00Z</dcterms:created>
  <dcterms:modified xsi:type="dcterms:W3CDTF">2019-05-27T01:04:00Z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