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B5" w:rsidRDefault="00225C1E">
      <w:pPr>
        <w:ind w:firstLineChars="200" w:firstLine="643"/>
        <w:jc w:val="center"/>
        <w:rPr>
          <w:rFonts w:ascii="仿宋" w:eastAsia="仿宋" w:hAnsi="仿宋" w:cs="仿宋"/>
          <w:b/>
          <w:sz w:val="32"/>
          <w:szCs w:val="32"/>
        </w:rPr>
      </w:pPr>
      <w:r>
        <w:rPr>
          <w:rFonts w:ascii="仿宋" w:eastAsia="仿宋" w:hAnsi="仿宋" w:cs="仿宋" w:hint="eastAsia"/>
          <w:b/>
          <w:sz w:val="32"/>
          <w:szCs w:val="32"/>
        </w:rPr>
        <w:t>临时救助</w:t>
      </w:r>
      <w:r w:rsidR="008358A9">
        <w:rPr>
          <w:rFonts w:ascii="仿宋" w:eastAsia="仿宋" w:hAnsi="仿宋" w:cs="仿宋" w:hint="eastAsia"/>
          <w:b/>
          <w:sz w:val="32"/>
          <w:szCs w:val="32"/>
        </w:rPr>
        <w:t>政策公示</w:t>
      </w:r>
    </w:p>
    <w:p w:rsidR="00C20BB5" w:rsidRDefault="00225C1E">
      <w:pPr>
        <w:ind w:firstLineChars="200" w:firstLine="643"/>
        <w:rPr>
          <w:rFonts w:ascii="仿宋" w:eastAsia="仿宋" w:hAnsi="仿宋" w:cs="仿宋"/>
          <w:sz w:val="32"/>
          <w:szCs w:val="32"/>
        </w:rPr>
      </w:pPr>
      <w:r>
        <w:rPr>
          <w:rFonts w:ascii="仿宋" w:eastAsia="仿宋" w:hAnsi="仿宋" w:cs="仿宋" w:hint="eastAsia"/>
          <w:b/>
          <w:sz w:val="32"/>
          <w:szCs w:val="32"/>
        </w:rPr>
        <w:t>临时救助的对象。</w:t>
      </w:r>
      <w:r>
        <w:rPr>
          <w:rFonts w:ascii="仿宋" w:eastAsia="仿宋" w:hAnsi="仿宋" w:cs="仿宋" w:hint="eastAsia"/>
          <w:sz w:val="32"/>
          <w:szCs w:val="32"/>
        </w:rPr>
        <w:t>（一）因火灾、爆炸、交通事故、溺水、人身伤害等意外事件造成家庭财产重大损失或者主要经济来源中断，导致基本生活暂时出现困难的家庭；。（二）因家庭成员突发重大疾病等原因，造成医疗费用等支出过大，导致基本生活暂时出现困难的家庭；（三）因基本生活必需品价格上涨、家庭成员身患疾病维持基本医疗、接受非义务阶段教育等原因，导致生活必需支出费用超出家庭承受能力，基本生活暂时出现困难的家庭；（四）因遭遇火灾、交通事故、突发重大疾病或者其他特殊困难，暂时无法得到家庭支持，基本生活陷入困境的个人。</w:t>
      </w:r>
    </w:p>
    <w:p w:rsidR="00C20BB5" w:rsidRDefault="00225C1E">
      <w:pPr>
        <w:ind w:firstLineChars="200" w:firstLine="643"/>
        <w:rPr>
          <w:rFonts w:ascii="仿宋" w:eastAsia="仿宋" w:hAnsi="仿宋" w:cs="仿宋"/>
          <w:sz w:val="32"/>
          <w:szCs w:val="32"/>
        </w:rPr>
      </w:pPr>
      <w:r>
        <w:rPr>
          <w:rFonts w:ascii="仿宋" w:eastAsia="仿宋" w:hAnsi="仿宋" w:cs="仿宋" w:hint="eastAsia"/>
          <w:b/>
          <w:sz w:val="32"/>
          <w:szCs w:val="32"/>
        </w:rPr>
        <w:t>临时救助的一般程序。</w:t>
      </w:r>
      <w:r>
        <w:rPr>
          <w:rFonts w:ascii="仿宋" w:eastAsia="仿宋" w:hAnsi="仿宋" w:cs="仿宋" w:hint="eastAsia"/>
          <w:sz w:val="32"/>
          <w:szCs w:val="32"/>
        </w:rPr>
        <w:t>（一）申请。凡</w:t>
      </w:r>
      <w:bookmarkStart w:id="0" w:name="_GoBack"/>
      <w:bookmarkEnd w:id="0"/>
      <w:r>
        <w:rPr>
          <w:rFonts w:ascii="仿宋" w:eastAsia="仿宋" w:hAnsi="仿宋" w:cs="仿宋" w:hint="eastAsia"/>
          <w:sz w:val="32"/>
          <w:szCs w:val="32"/>
        </w:rPr>
        <w:t>认为符合救助条件的城乡居民家庭或个人均可以向所在地乡镇政府（街道办事处）提出临时救助申请。受申请人委托，村（居）民委员会或者其他单位、个人可以代为提出临时救助申请。申请人具有本地户籍或者持有当地居住证的，由当地乡镇政府（街道办事处）受理。申请人非本地户籍且不持有当地居住证的，乡镇政府（街道办事处）应当协助其向县级政府设立的救助管理站、未成年人救助保护中心等救助管理机构申请救助。县级政府没有设立救助管理机构的，乡镇政府（街道办事处）应当协助其向市级政府设立的救助管理机构或者当</w:t>
      </w:r>
      <w:r>
        <w:rPr>
          <w:rFonts w:ascii="仿宋" w:eastAsia="仿宋" w:hAnsi="仿宋" w:cs="仿宋" w:hint="eastAsia"/>
          <w:sz w:val="32"/>
          <w:szCs w:val="32"/>
        </w:rPr>
        <w:t>地县级政府民政部门申请救助。（二）受理及审核。乡镇政府（街</w:t>
      </w:r>
      <w:r>
        <w:rPr>
          <w:rFonts w:ascii="仿宋" w:eastAsia="仿宋" w:hAnsi="仿宋" w:cs="仿宋" w:hint="eastAsia"/>
          <w:sz w:val="32"/>
          <w:szCs w:val="32"/>
        </w:rPr>
        <w:lastRenderedPageBreak/>
        <w:t>道办事处）应当对申请人或者其代理人提供的材料进行审查，材料齐备的，予以受理；材料不齐备的，应当一次性告知申请人或者其代理人补齐所有规定的材料。受理临时救助申请后，乡镇政府（街道办事处）应当在村（居）民委员会协助下，通过入户调查、邻里访问、信函索证等方式，对申请人家庭成员状况、家庭经济状况、遭遇困难类型和程度等逐一调查核实，视情组织民主评议，必要时，可以进行家庭经济状况信息核对。并根据家庭经济状况核对、入户调查、民主评议等情况，提出是否给予临时救助的建</w:t>
      </w:r>
      <w:r>
        <w:rPr>
          <w:rFonts w:ascii="仿宋" w:eastAsia="仿宋" w:hAnsi="仿宋" w:cs="仿宋" w:hint="eastAsia"/>
          <w:sz w:val="32"/>
          <w:szCs w:val="32"/>
        </w:rPr>
        <w:t>议意见，在申请人所居住的村（居）民委员会张榜公示后，连同申请材料、家庭经济状况调查结果、民主评议情况等相关材料报送县级政府民政部门审批。（三）审批。县级政府民政部门应当在全面审查乡镇政府（街道办事处）上报的材料和审核意见后，作出审批决定。批准给予临时救助的，应当同时确定救助方式或者金额；不予批准的，应当通过乡镇政府（街道办事处）书面告知申请人或者其代理人并说明理由。对于不持有当地居住证的非本地户籍人员，县级政府民政部门、救助管理机构可以按照生活无着人员救助管理有关规定审核审批，提供救助。</w:t>
      </w:r>
    </w:p>
    <w:p w:rsidR="00C20BB5" w:rsidRDefault="00225C1E">
      <w:pPr>
        <w:ind w:firstLineChars="200" w:firstLine="643"/>
        <w:rPr>
          <w:rFonts w:ascii="仿宋" w:eastAsia="仿宋" w:hAnsi="仿宋" w:cs="仿宋"/>
          <w:sz w:val="32"/>
          <w:szCs w:val="32"/>
        </w:rPr>
      </w:pPr>
      <w:r>
        <w:rPr>
          <w:rFonts w:ascii="仿宋" w:eastAsia="仿宋" w:hAnsi="仿宋" w:cs="仿宋" w:hint="eastAsia"/>
          <w:b/>
          <w:sz w:val="32"/>
          <w:szCs w:val="32"/>
        </w:rPr>
        <w:t>临时救助紧急程序的</w:t>
      </w:r>
      <w:r>
        <w:rPr>
          <w:rFonts w:ascii="仿宋" w:eastAsia="仿宋" w:hAnsi="仿宋" w:cs="仿宋" w:hint="eastAsia"/>
          <w:b/>
          <w:sz w:val="32"/>
          <w:szCs w:val="32"/>
        </w:rPr>
        <w:t>适用情形。</w:t>
      </w:r>
      <w:r>
        <w:rPr>
          <w:rFonts w:ascii="仿宋" w:eastAsia="仿宋" w:hAnsi="仿宋" w:cs="仿宋" w:hint="eastAsia"/>
          <w:sz w:val="32"/>
          <w:szCs w:val="32"/>
        </w:rPr>
        <w:t>对可能危及公民生命或身体健康，或可能造成重大社会影响的情况，适用紧急程序，主要包括：（一）个人遭受交通事故、火灾等意外伤害或突</w:t>
      </w:r>
      <w:r>
        <w:rPr>
          <w:rFonts w:ascii="仿宋" w:eastAsia="仿宋" w:hAnsi="仿宋" w:cs="仿宋" w:hint="eastAsia"/>
          <w:sz w:val="32"/>
          <w:szCs w:val="32"/>
        </w:rPr>
        <w:lastRenderedPageBreak/>
        <w:t>发重大疾病时，家人无法联系或不能给予及时支持，且事故责任方不明或不能及时履行法定义务，导致基本生活陷入困境的；（二）其他特殊原因造成基本生活难以维持，需立即采取救助措施防止造成人员死亡、伤残等严重后果的。</w:t>
      </w:r>
    </w:p>
    <w:p w:rsidR="00C20BB5" w:rsidRDefault="00225C1E">
      <w:pPr>
        <w:ind w:firstLineChars="150" w:firstLine="482"/>
        <w:rPr>
          <w:rFonts w:ascii="仿宋" w:eastAsia="仿宋" w:hAnsi="仿宋" w:cs="仿宋"/>
          <w:snapToGrid w:val="0"/>
          <w:sz w:val="32"/>
          <w:szCs w:val="32"/>
        </w:rPr>
      </w:pPr>
      <w:r>
        <w:rPr>
          <w:rFonts w:ascii="仿宋" w:eastAsia="仿宋" w:hAnsi="仿宋" w:cs="仿宋" w:hint="eastAsia"/>
          <w:b/>
          <w:sz w:val="32"/>
          <w:szCs w:val="32"/>
        </w:rPr>
        <w:t>救助标准：</w:t>
      </w:r>
      <w:r>
        <w:rPr>
          <w:rFonts w:ascii="仿宋" w:eastAsia="仿宋" w:hAnsi="仿宋" w:cs="仿宋" w:hint="eastAsia"/>
          <w:snapToGrid w:val="0"/>
          <w:sz w:val="32"/>
          <w:szCs w:val="32"/>
        </w:rPr>
        <w:t>根据救助对象类型及困难程度，临时救助标准分为七级，每级可再设二至三档。具体救助标准为：</w:t>
      </w:r>
    </w:p>
    <w:p w:rsidR="00C20BB5" w:rsidRDefault="00225C1E">
      <w:pPr>
        <w:ind w:firstLine="629"/>
        <w:rPr>
          <w:rFonts w:ascii="仿宋" w:eastAsia="仿宋" w:hAnsi="仿宋" w:cs="仿宋"/>
          <w:snapToGrid w:val="0"/>
          <w:sz w:val="32"/>
          <w:szCs w:val="32"/>
        </w:rPr>
      </w:pPr>
      <w:r>
        <w:rPr>
          <w:rFonts w:ascii="仿宋" w:eastAsia="仿宋" w:hAnsi="仿宋" w:cs="仿宋" w:hint="eastAsia"/>
          <w:snapToGrid w:val="0"/>
          <w:sz w:val="32"/>
          <w:szCs w:val="32"/>
        </w:rPr>
        <w:t>一级：</w:t>
      </w:r>
      <w:r>
        <w:rPr>
          <w:rFonts w:ascii="仿宋" w:eastAsia="仿宋" w:hAnsi="仿宋" w:cs="仿宋" w:hint="eastAsia"/>
          <w:snapToGrid w:val="0"/>
          <w:sz w:val="32"/>
          <w:szCs w:val="32"/>
        </w:rPr>
        <w:t>1000</w:t>
      </w:r>
      <w:r>
        <w:rPr>
          <w:rFonts w:ascii="仿宋" w:eastAsia="仿宋" w:hAnsi="仿宋" w:cs="仿宋" w:hint="eastAsia"/>
          <w:snapToGrid w:val="0"/>
          <w:sz w:val="32"/>
          <w:szCs w:val="32"/>
        </w:rPr>
        <w:t>元以下（含</w:t>
      </w:r>
      <w:r>
        <w:rPr>
          <w:rFonts w:ascii="仿宋" w:eastAsia="仿宋" w:hAnsi="仿宋" w:cs="仿宋" w:hint="eastAsia"/>
          <w:snapToGrid w:val="0"/>
          <w:sz w:val="32"/>
          <w:szCs w:val="32"/>
        </w:rPr>
        <w:t>1000</w:t>
      </w:r>
      <w:r>
        <w:rPr>
          <w:rFonts w:ascii="仿宋" w:eastAsia="仿宋" w:hAnsi="仿宋" w:cs="仿宋" w:hint="eastAsia"/>
          <w:snapToGrid w:val="0"/>
          <w:sz w:val="32"/>
          <w:szCs w:val="32"/>
        </w:rPr>
        <w:t>元）；</w:t>
      </w:r>
    </w:p>
    <w:p w:rsidR="00C20BB5" w:rsidRDefault="00225C1E">
      <w:pPr>
        <w:ind w:firstLine="629"/>
        <w:rPr>
          <w:rFonts w:ascii="仿宋" w:eastAsia="仿宋" w:hAnsi="仿宋" w:cs="仿宋"/>
          <w:snapToGrid w:val="0"/>
          <w:sz w:val="32"/>
          <w:szCs w:val="32"/>
        </w:rPr>
      </w:pPr>
      <w:r>
        <w:rPr>
          <w:rFonts w:ascii="仿宋" w:eastAsia="仿宋" w:hAnsi="仿宋" w:cs="仿宋" w:hint="eastAsia"/>
          <w:snapToGrid w:val="0"/>
          <w:sz w:val="32"/>
          <w:szCs w:val="32"/>
        </w:rPr>
        <w:t>二级：</w:t>
      </w:r>
      <w:r>
        <w:rPr>
          <w:rFonts w:ascii="仿宋" w:eastAsia="仿宋" w:hAnsi="仿宋" w:cs="仿宋" w:hint="eastAsia"/>
          <w:snapToGrid w:val="0"/>
          <w:sz w:val="32"/>
          <w:szCs w:val="32"/>
        </w:rPr>
        <w:t>1000</w:t>
      </w:r>
      <w:r>
        <w:rPr>
          <w:rFonts w:ascii="仿宋" w:eastAsia="仿宋" w:hAnsi="仿宋" w:cs="仿宋" w:hint="eastAsia"/>
          <w:snapToGrid w:val="0"/>
          <w:sz w:val="32"/>
          <w:szCs w:val="32"/>
        </w:rPr>
        <w:t>—</w:t>
      </w:r>
      <w:r>
        <w:rPr>
          <w:rFonts w:ascii="仿宋" w:eastAsia="仿宋" w:hAnsi="仿宋" w:cs="仿宋" w:hint="eastAsia"/>
          <w:snapToGrid w:val="0"/>
          <w:sz w:val="32"/>
          <w:szCs w:val="32"/>
        </w:rPr>
        <w:t>2000</w:t>
      </w:r>
      <w:r>
        <w:rPr>
          <w:rFonts w:ascii="仿宋" w:eastAsia="仿宋" w:hAnsi="仿宋" w:cs="仿宋" w:hint="eastAsia"/>
          <w:snapToGrid w:val="0"/>
          <w:sz w:val="32"/>
          <w:szCs w:val="32"/>
        </w:rPr>
        <w:t>元（含</w:t>
      </w:r>
      <w:r>
        <w:rPr>
          <w:rFonts w:ascii="仿宋" w:eastAsia="仿宋" w:hAnsi="仿宋" w:cs="仿宋" w:hint="eastAsia"/>
          <w:snapToGrid w:val="0"/>
          <w:sz w:val="32"/>
          <w:szCs w:val="32"/>
        </w:rPr>
        <w:t>2</w:t>
      </w:r>
      <w:r>
        <w:rPr>
          <w:rFonts w:ascii="仿宋" w:eastAsia="仿宋" w:hAnsi="仿宋" w:cs="仿宋" w:hint="eastAsia"/>
          <w:snapToGrid w:val="0"/>
          <w:sz w:val="32"/>
          <w:szCs w:val="32"/>
        </w:rPr>
        <w:t>000</w:t>
      </w:r>
      <w:r>
        <w:rPr>
          <w:rFonts w:ascii="仿宋" w:eastAsia="仿宋" w:hAnsi="仿宋" w:cs="仿宋" w:hint="eastAsia"/>
          <w:snapToGrid w:val="0"/>
          <w:sz w:val="32"/>
          <w:szCs w:val="32"/>
        </w:rPr>
        <w:t>元）；</w:t>
      </w:r>
    </w:p>
    <w:p w:rsidR="00C20BB5" w:rsidRDefault="00225C1E">
      <w:pPr>
        <w:ind w:firstLine="629"/>
        <w:rPr>
          <w:rFonts w:ascii="仿宋" w:eastAsia="仿宋" w:hAnsi="仿宋" w:cs="仿宋"/>
          <w:snapToGrid w:val="0"/>
          <w:sz w:val="32"/>
          <w:szCs w:val="32"/>
        </w:rPr>
      </w:pPr>
      <w:r>
        <w:rPr>
          <w:rFonts w:ascii="仿宋" w:eastAsia="仿宋" w:hAnsi="仿宋" w:cs="仿宋" w:hint="eastAsia"/>
          <w:snapToGrid w:val="0"/>
          <w:sz w:val="32"/>
          <w:szCs w:val="32"/>
        </w:rPr>
        <w:t>三级：</w:t>
      </w:r>
      <w:r>
        <w:rPr>
          <w:rFonts w:ascii="仿宋" w:eastAsia="仿宋" w:hAnsi="仿宋" w:cs="仿宋" w:hint="eastAsia"/>
          <w:snapToGrid w:val="0"/>
          <w:sz w:val="32"/>
          <w:szCs w:val="32"/>
        </w:rPr>
        <w:t>2000</w:t>
      </w:r>
      <w:r>
        <w:rPr>
          <w:rFonts w:ascii="仿宋" w:eastAsia="仿宋" w:hAnsi="仿宋" w:cs="仿宋" w:hint="eastAsia"/>
          <w:snapToGrid w:val="0"/>
          <w:sz w:val="32"/>
          <w:szCs w:val="32"/>
        </w:rPr>
        <w:t>—</w:t>
      </w:r>
      <w:r>
        <w:rPr>
          <w:rFonts w:ascii="仿宋" w:eastAsia="仿宋" w:hAnsi="仿宋" w:cs="仿宋" w:hint="eastAsia"/>
          <w:snapToGrid w:val="0"/>
          <w:sz w:val="32"/>
          <w:szCs w:val="32"/>
        </w:rPr>
        <w:t>3000</w:t>
      </w:r>
      <w:r>
        <w:rPr>
          <w:rFonts w:ascii="仿宋" w:eastAsia="仿宋" w:hAnsi="仿宋" w:cs="仿宋" w:hint="eastAsia"/>
          <w:snapToGrid w:val="0"/>
          <w:sz w:val="32"/>
          <w:szCs w:val="32"/>
        </w:rPr>
        <w:t>元（含</w:t>
      </w:r>
      <w:r>
        <w:rPr>
          <w:rFonts w:ascii="仿宋" w:eastAsia="仿宋" w:hAnsi="仿宋" w:cs="仿宋" w:hint="eastAsia"/>
          <w:snapToGrid w:val="0"/>
          <w:sz w:val="32"/>
          <w:szCs w:val="32"/>
        </w:rPr>
        <w:t>3000</w:t>
      </w:r>
      <w:r>
        <w:rPr>
          <w:rFonts w:ascii="仿宋" w:eastAsia="仿宋" w:hAnsi="仿宋" w:cs="仿宋" w:hint="eastAsia"/>
          <w:snapToGrid w:val="0"/>
          <w:sz w:val="32"/>
          <w:szCs w:val="32"/>
        </w:rPr>
        <w:t>元）；</w:t>
      </w:r>
    </w:p>
    <w:p w:rsidR="00C20BB5" w:rsidRDefault="00225C1E">
      <w:pPr>
        <w:ind w:firstLine="629"/>
        <w:rPr>
          <w:rFonts w:ascii="仿宋" w:eastAsia="仿宋" w:hAnsi="仿宋" w:cs="仿宋"/>
          <w:snapToGrid w:val="0"/>
          <w:sz w:val="32"/>
          <w:szCs w:val="32"/>
        </w:rPr>
      </w:pPr>
      <w:r>
        <w:rPr>
          <w:rFonts w:ascii="仿宋" w:eastAsia="仿宋" w:hAnsi="仿宋" w:cs="仿宋" w:hint="eastAsia"/>
          <w:snapToGrid w:val="0"/>
          <w:sz w:val="32"/>
          <w:szCs w:val="32"/>
        </w:rPr>
        <w:t>四级：</w:t>
      </w:r>
      <w:r>
        <w:rPr>
          <w:rFonts w:ascii="仿宋" w:eastAsia="仿宋" w:hAnsi="仿宋" w:cs="仿宋" w:hint="eastAsia"/>
          <w:snapToGrid w:val="0"/>
          <w:sz w:val="32"/>
          <w:szCs w:val="32"/>
        </w:rPr>
        <w:t>3000</w:t>
      </w:r>
      <w:r>
        <w:rPr>
          <w:rFonts w:ascii="仿宋" w:eastAsia="仿宋" w:hAnsi="仿宋" w:cs="仿宋" w:hint="eastAsia"/>
          <w:snapToGrid w:val="0"/>
          <w:sz w:val="32"/>
          <w:szCs w:val="32"/>
        </w:rPr>
        <w:t>—</w:t>
      </w:r>
      <w:r>
        <w:rPr>
          <w:rFonts w:ascii="仿宋" w:eastAsia="仿宋" w:hAnsi="仿宋" w:cs="仿宋" w:hint="eastAsia"/>
          <w:snapToGrid w:val="0"/>
          <w:sz w:val="32"/>
          <w:szCs w:val="32"/>
        </w:rPr>
        <w:t>4000</w:t>
      </w:r>
      <w:r>
        <w:rPr>
          <w:rFonts w:ascii="仿宋" w:eastAsia="仿宋" w:hAnsi="仿宋" w:cs="仿宋" w:hint="eastAsia"/>
          <w:snapToGrid w:val="0"/>
          <w:sz w:val="32"/>
          <w:szCs w:val="32"/>
        </w:rPr>
        <w:t>元（含</w:t>
      </w:r>
      <w:r>
        <w:rPr>
          <w:rFonts w:ascii="仿宋" w:eastAsia="仿宋" w:hAnsi="仿宋" w:cs="仿宋" w:hint="eastAsia"/>
          <w:snapToGrid w:val="0"/>
          <w:sz w:val="32"/>
          <w:szCs w:val="32"/>
        </w:rPr>
        <w:t>4000</w:t>
      </w:r>
      <w:r>
        <w:rPr>
          <w:rFonts w:ascii="仿宋" w:eastAsia="仿宋" w:hAnsi="仿宋" w:cs="仿宋" w:hint="eastAsia"/>
          <w:snapToGrid w:val="0"/>
          <w:sz w:val="32"/>
          <w:szCs w:val="32"/>
        </w:rPr>
        <w:t>元）；</w:t>
      </w:r>
    </w:p>
    <w:p w:rsidR="00C20BB5" w:rsidRDefault="00225C1E">
      <w:pPr>
        <w:ind w:firstLine="629"/>
        <w:rPr>
          <w:rFonts w:ascii="仿宋" w:eastAsia="仿宋" w:hAnsi="仿宋" w:cs="仿宋"/>
          <w:snapToGrid w:val="0"/>
          <w:sz w:val="32"/>
          <w:szCs w:val="32"/>
        </w:rPr>
      </w:pPr>
      <w:r>
        <w:rPr>
          <w:rFonts w:ascii="仿宋" w:eastAsia="仿宋" w:hAnsi="仿宋" w:cs="仿宋" w:hint="eastAsia"/>
          <w:snapToGrid w:val="0"/>
          <w:sz w:val="32"/>
          <w:szCs w:val="32"/>
        </w:rPr>
        <w:t>五级：</w:t>
      </w:r>
      <w:r>
        <w:rPr>
          <w:rFonts w:ascii="仿宋" w:eastAsia="仿宋" w:hAnsi="仿宋" w:cs="仿宋" w:hint="eastAsia"/>
          <w:snapToGrid w:val="0"/>
          <w:sz w:val="32"/>
          <w:szCs w:val="32"/>
        </w:rPr>
        <w:t>4000</w:t>
      </w:r>
      <w:r>
        <w:rPr>
          <w:rFonts w:ascii="仿宋" w:eastAsia="仿宋" w:hAnsi="仿宋" w:cs="仿宋" w:hint="eastAsia"/>
          <w:snapToGrid w:val="0"/>
          <w:sz w:val="32"/>
          <w:szCs w:val="32"/>
        </w:rPr>
        <w:t>—</w:t>
      </w:r>
      <w:r>
        <w:rPr>
          <w:rFonts w:ascii="仿宋" w:eastAsia="仿宋" w:hAnsi="仿宋" w:cs="仿宋" w:hint="eastAsia"/>
          <w:snapToGrid w:val="0"/>
          <w:sz w:val="32"/>
          <w:szCs w:val="32"/>
        </w:rPr>
        <w:t>5000</w:t>
      </w:r>
      <w:r>
        <w:rPr>
          <w:rFonts w:ascii="仿宋" w:eastAsia="仿宋" w:hAnsi="仿宋" w:cs="仿宋" w:hint="eastAsia"/>
          <w:snapToGrid w:val="0"/>
          <w:sz w:val="32"/>
          <w:szCs w:val="32"/>
        </w:rPr>
        <w:t>元（含</w:t>
      </w:r>
      <w:r>
        <w:rPr>
          <w:rFonts w:ascii="仿宋" w:eastAsia="仿宋" w:hAnsi="仿宋" w:cs="仿宋" w:hint="eastAsia"/>
          <w:snapToGrid w:val="0"/>
          <w:sz w:val="32"/>
          <w:szCs w:val="32"/>
        </w:rPr>
        <w:t>5000</w:t>
      </w:r>
      <w:r>
        <w:rPr>
          <w:rFonts w:ascii="仿宋" w:eastAsia="仿宋" w:hAnsi="仿宋" w:cs="仿宋" w:hint="eastAsia"/>
          <w:snapToGrid w:val="0"/>
          <w:sz w:val="32"/>
          <w:szCs w:val="32"/>
        </w:rPr>
        <w:t>元）；</w:t>
      </w:r>
    </w:p>
    <w:p w:rsidR="00C20BB5" w:rsidRDefault="00225C1E">
      <w:pPr>
        <w:ind w:firstLine="629"/>
        <w:rPr>
          <w:rFonts w:ascii="仿宋" w:eastAsia="仿宋" w:hAnsi="仿宋" w:cs="仿宋"/>
          <w:snapToGrid w:val="0"/>
          <w:sz w:val="32"/>
          <w:szCs w:val="32"/>
        </w:rPr>
      </w:pPr>
      <w:r>
        <w:rPr>
          <w:rFonts w:ascii="仿宋" w:eastAsia="仿宋" w:hAnsi="仿宋" w:cs="仿宋" w:hint="eastAsia"/>
          <w:snapToGrid w:val="0"/>
          <w:sz w:val="32"/>
          <w:szCs w:val="32"/>
        </w:rPr>
        <w:t>六级：</w:t>
      </w:r>
      <w:r>
        <w:rPr>
          <w:rFonts w:ascii="仿宋" w:eastAsia="仿宋" w:hAnsi="仿宋" w:cs="仿宋" w:hint="eastAsia"/>
          <w:snapToGrid w:val="0"/>
          <w:sz w:val="32"/>
          <w:szCs w:val="32"/>
        </w:rPr>
        <w:t>5000</w:t>
      </w:r>
      <w:r>
        <w:rPr>
          <w:rFonts w:ascii="仿宋" w:eastAsia="仿宋" w:hAnsi="仿宋" w:cs="仿宋" w:hint="eastAsia"/>
          <w:snapToGrid w:val="0"/>
          <w:sz w:val="32"/>
          <w:szCs w:val="32"/>
        </w:rPr>
        <w:t>—</w:t>
      </w:r>
      <w:r>
        <w:rPr>
          <w:rFonts w:ascii="仿宋" w:eastAsia="仿宋" w:hAnsi="仿宋" w:cs="仿宋" w:hint="eastAsia"/>
          <w:snapToGrid w:val="0"/>
          <w:sz w:val="32"/>
          <w:szCs w:val="32"/>
        </w:rPr>
        <w:t>6000</w:t>
      </w:r>
      <w:r>
        <w:rPr>
          <w:rFonts w:ascii="仿宋" w:eastAsia="仿宋" w:hAnsi="仿宋" w:cs="仿宋" w:hint="eastAsia"/>
          <w:snapToGrid w:val="0"/>
          <w:sz w:val="32"/>
          <w:szCs w:val="32"/>
        </w:rPr>
        <w:t>元（含</w:t>
      </w:r>
      <w:r>
        <w:rPr>
          <w:rFonts w:ascii="仿宋" w:eastAsia="仿宋" w:hAnsi="仿宋" w:cs="仿宋" w:hint="eastAsia"/>
          <w:snapToGrid w:val="0"/>
          <w:sz w:val="32"/>
          <w:szCs w:val="32"/>
        </w:rPr>
        <w:t>6000</w:t>
      </w:r>
      <w:r>
        <w:rPr>
          <w:rFonts w:ascii="仿宋" w:eastAsia="仿宋" w:hAnsi="仿宋" w:cs="仿宋" w:hint="eastAsia"/>
          <w:snapToGrid w:val="0"/>
          <w:sz w:val="32"/>
          <w:szCs w:val="32"/>
        </w:rPr>
        <w:t>元）；</w:t>
      </w:r>
    </w:p>
    <w:p w:rsidR="00C20BB5" w:rsidRDefault="00225C1E">
      <w:pPr>
        <w:ind w:firstLine="629"/>
        <w:rPr>
          <w:rFonts w:ascii="仿宋" w:eastAsia="仿宋" w:hAnsi="仿宋" w:cs="仿宋"/>
          <w:snapToGrid w:val="0"/>
          <w:sz w:val="32"/>
          <w:szCs w:val="32"/>
        </w:rPr>
      </w:pPr>
      <w:r>
        <w:rPr>
          <w:rFonts w:ascii="仿宋" w:eastAsia="仿宋" w:hAnsi="仿宋" w:cs="仿宋" w:hint="eastAsia"/>
          <w:snapToGrid w:val="0"/>
          <w:sz w:val="32"/>
          <w:szCs w:val="32"/>
        </w:rPr>
        <w:t>七级：</w:t>
      </w:r>
      <w:r>
        <w:rPr>
          <w:rFonts w:ascii="仿宋" w:eastAsia="仿宋" w:hAnsi="仿宋" w:cs="仿宋" w:hint="eastAsia"/>
          <w:snapToGrid w:val="0"/>
          <w:sz w:val="32"/>
          <w:szCs w:val="32"/>
        </w:rPr>
        <w:t>6000</w:t>
      </w:r>
      <w:r>
        <w:rPr>
          <w:rFonts w:ascii="仿宋" w:eastAsia="仿宋" w:hAnsi="仿宋" w:cs="仿宋" w:hint="eastAsia"/>
          <w:snapToGrid w:val="0"/>
          <w:sz w:val="32"/>
          <w:szCs w:val="32"/>
        </w:rPr>
        <w:t>—</w:t>
      </w:r>
      <w:r>
        <w:rPr>
          <w:rFonts w:ascii="仿宋" w:eastAsia="仿宋" w:hAnsi="仿宋" w:cs="仿宋" w:hint="eastAsia"/>
          <w:snapToGrid w:val="0"/>
          <w:sz w:val="32"/>
          <w:szCs w:val="32"/>
        </w:rPr>
        <w:t>8000</w:t>
      </w:r>
      <w:r>
        <w:rPr>
          <w:rFonts w:ascii="仿宋" w:eastAsia="仿宋" w:hAnsi="仿宋" w:cs="仿宋" w:hint="eastAsia"/>
          <w:snapToGrid w:val="0"/>
          <w:sz w:val="32"/>
          <w:szCs w:val="32"/>
        </w:rPr>
        <w:t>元（含</w:t>
      </w:r>
      <w:r>
        <w:rPr>
          <w:rFonts w:ascii="仿宋" w:eastAsia="仿宋" w:hAnsi="仿宋" w:cs="仿宋" w:hint="eastAsia"/>
          <w:snapToGrid w:val="0"/>
          <w:sz w:val="32"/>
          <w:szCs w:val="32"/>
        </w:rPr>
        <w:t>8000</w:t>
      </w:r>
      <w:r>
        <w:rPr>
          <w:rFonts w:ascii="仿宋" w:eastAsia="仿宋" w:hAnsi="仿宋" w:cs="仿宋" w:hint="eastAsia"/>
          <w:snapToGrid w:val="0"/>
          <w:sz w:val="32"/>
          <w:szCs w:val="32"/>
        </w:rPr>
        <w:t>元）。</w:t>
      </w:r>
    </w:p>
    <w:p w:rsidR="00C20BB5" w:rsidRDefault="00225C1E">
      <w:pPr>
        <w:ind w:firstLineChars="150" w:firstLine="480"/>
        <w:rPr>
          <w:rFonts w:ascii="仿宋" w:eastAsia="仿宋" w:hAnsi="仿宋" w:cs="仿宋"/>
          <w:snapToGrid w:val="0"/>
          <w:sz w:val="32"/>
          <w:szCs w:val="32"/>
        </w:rPr>
      </w:pPr>
      <w:r>
        <w:rPr>
          <w:rFonts w:ascii="仿宋" w:eastAsia="仿宋" w:hAnsi="仿宋" w:cs="仿宋" w:hint="eastAsia"/>
          <w:snapToGrid w:val="0"/>
          <w:sz w:val="32"/>
          <w:szCs w:val="32"/>
        </w:rPr>
        <w:t>对符合临时救助条件的一般生活困难家庭及持有当地有效居住证的非本地户籍居民，可按一至二级标准进行救助；对因生活必需支出突然增加或家庭成员患慢性病需长期用药治疗的困难家庭可按三至四级标准进行救助；对因火灾、交通事故等意外事件或患大病</w:t>
      </w:r>
      <w:r>
        <w:rPr>
          <w:rFonts w:ascii="仿宋" w:eastAsia="仿宋" w:hAnsi="仿宋" w:cs="仿宋" w:hint="eastAsia"/>
          <w:snapToGrid w:val="0"/>
          <w:sz w:val="32"/>
          <w:szCs w:val="32"/>
        </w:rPr>
        <w:t>,</w:t>
      </w:r>
      <w:r>
        <w:rPr>
          <w:rFonts w:ascii="仿宋" w:eastAsia="仿宋" w:hAnsi="仿宋" w:cs="仿宋" w:hint="eastAsia"/>
          <w:snapToGrid w:val="0"/>
          <w:sz w:val="32"/>
          <w:szCs w:val="32"/>
        </w:rPr>
        <w:t>导致家庭人员伤亡、财产发生重大损失及生</w:t>
      </w:r>
      <w:r>
        <w:rPr>
          <w:rFonts w:ascii="仿宋" w:eastAsia="仿宋" w:hAnsi="仿宋" w:cs="仿宋" w:hint="eastAsia"/>
          <w:snapToGrid w:val="0"/>
          <w:sz w:val="32"/>
          <w:szCs w:val="32"/>
        </w:rPr>
        <w:t>活困难的家庭可按五至六级标准进行救助；对因突发重特大疾病，发生巨额医疗支出的困难家庭可按七级标准进行救助。</w:t>
      </w:r>
    </w:p>
    <w:p w:rsidR="00C20BB5" w:rsidRDefault="00225C1E">
      <w:pPr>
        <w:rPr>
          <w:rFonts w:ascii="仿宋" w:eastAsia="仿宋" w:hAnsi="仿宋" w:cs="仿宋"/>
          <w:sz w:val="32"/>
          <w:szCs w:val="32"/>
        </w:rPr>
      </w:pPr>
      <w:r>
        <w:rPr>
          <w:rFonts w:ascii="仿宋" w:eastAsia="仿宋" w:hAnsi="仿宋" w:cs="仿宋" w:hint="eastAsia"/>
          <w:b/>
          <w:sz w:val="32"/>
          <w:szCs w:val="32"/>
        </w:rPr>
        <w:t>不予临时救助的情形。</w:t>
      </w:r>
      <w:r>
        <w:rPr>
          <w:rFonts w:ascii="仿宋" w:eastAsia="仿宋" w:hAnsi="仿宋" w:cs="仿宋" w:hint="eastAsia"/>
          <w:sz w:val="32"/>
          <w:szCs w:val="32"/>
        </w:rPr>
        <w:t>（一）申请人拒绝配合家庭经济状况</w:t>
      </w:r>
      <w:r>
        <w:rPr>
          <w:rFonts w:ascii="仿宋" w:eastAsia="仿宋" w:hAnsi="仿宋" w:cs="仿宋" w:hint="eastAsia"/>
          <w:sz w:val="32"/>
          <w:szCs w:val="32"/>
        </w:rPr>
        <w:lastRenderedPageBreak/>
        <w:t>调查，致使无法核实相关情况的；（二）隐瞒家庭真实收入、财产、支出和家庭人口变动情况，提供虚假证明材料的；（三）通过赠予、转让等方式放弃自己应得财产或份额，或者放弃法定应得赡养费、抚养费、扶养费和其他合法资产及收入的；（四）经调查，家庭收入水平、家庭财产状况足以应对所遭遇的困难，具备自救能力的；（五）当地政府认定的其他不予救助的情形。</w:t>
      </w:r>
    </w:p>
    <w:p w:rsidR="00C20BB5" w:rsidRDefault="00225C1E">
      <w:pPr>
        <w:rPr>
          <w:rFonts w:hint="eastAsia"/>
        </w:rPr>
      </w:pPr>
      <w:r>
        <w:rPr>
          <w:rFonts w:hint="eastAsia"/>
          <w:noProof/>
        </w:rPr>
        <w:lastRenderedPageBreak/>
        <w:drawing>
          <wp:inline distT="0" distB="0" distL="114300" distR="114300">
            <wp:extent cx="4229100" cy="6067425"/>
            <wp:effectExtent l="0" t="0" r="0" b="9525"/>
            <wp:docPr id="1" name="图片 1" descr="XEMT72%)ADU27`5NDP7FH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EMT72%)ADU27`5NDP7FH6X"/>
                    <pic:cNvPicPr>
                      <a:picLocks noChangeAspect="1"/>
                    </pic:cNvPicPr>
                  </pic:nvPicPr>
                  <pic:blipFill>
                    <a:blip r:embed="rId7" cstate="print"/>
                    <a:stretch>
                      <a:fillRect/>
                    </a:stretch>
                  </pic:blipFill>
                  <pic:spPr>
                    <a:xfrm>
                      <a:off x="0" y="0"/>
                      <a:ext cx="4229100" cy="6067425"/>
                    </a:xfrm>
                    <a:prstGeom prst="rect">
                      <a:avLst/>
                    </a:prstGeom>
                  </pic:spPr>
                </pic:pic>
              </a:graphicData>
            </a:graphic>
          </wp:inline>
        </w:drawing>
      </w:r>
    </w:p>
    <w:sectPr w:rsidR="00C20BB5" w:rsidSect="00C20B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C1E" w:rsidRDefault="00225C1E" w:rsidP="008358A9">
      <w:r>
        <w:separator/>
      </w:r>
    </w:p>
  </w:endnote>
  <w:endnote w:type="continuationSeparator" w:id="0">
    <w:p w:rsidR="00225C1E" w:rsidRDefault="00225C1E" w:rsidP="008358A9">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charset w:val="86"/>
    <w:family w:val="auto"/>
    <w:pitch w:val="default"/>
    <w:sig w:usb0="00000000" w:usb1="0000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C1E" w:rsidRDefault="00225C1E" w:rsidP="008358A9">
      <w:r>
        <w:separator/>
      </w:r>
    </w:p>
  </w:footnote>
  <w:footnote w:type="continuationSeparator" w:id="0">
    <w:p w:rsidR="00225C1E" w:rsidRDefault="00225C1E" w:rsidP="00835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CD3E20"/>
    <w:rsid w:val="00225C1E"/>
    <w:rsid w:val="008358A9"/>
    <w:rsid w:val="00C20BB5"/>
    <w:rsid w:val="4CCD3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B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5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58A9"/>
    <w:rPr>
      <w:kern w:val="2"/>
      <w:sz w:val="18"/>
      <w:szCs w:val="18"/>
    </w:rPr>
  </w:style>
  <w:style w:type="paragraph" w:styleId="a4">
    <w:name w:val="footer"/>
    <w:basedOn w:val="a"/>
    <w:link w:val="Char0"/>
    <w:rsid w:val="008358A9"/>
    <w:pPr>
      <w:tabs>
        <w:tab w:val="center" w:pos="4153"/>
        <w:tab w:val="right" w:pos="8306"/>
      </w:tabs>
      <w:snapToGrid w:val="0"/>
      <w:jc w:val="left"/>
    </w:pPr>
    <w:rPr>
      <w:sz w:val="18"/>
      <w:szCs w:val="18"/>
    </w:rPr>
  </w:style>
  <w:style w:type="character" w:customStyle="1" w:styleId="Char0">
    <w:name w:val="页脚 Char"/>
    <w:basedOn w:val="a0"/>
    <w:link w:val="a4"/>
    <w:rsid w:val="008358A9"/>
    <w:rPr>
      <w:kern w:val="2"/>
      <w:sz w:val="18"/>
      <w:szCs w:val="18"/>
    </w:rPr>
  </w:style>
  <w:style w:type="paragraph" w:styleId="a5">
    <w:name w:val="Balloon Text"/>
    <w:basedOn w:val="a"/>
    <w:link w:val="Char1"/>
    <w:rsid w:val="008358A9"/>
    <w:rPr>
      <w:sz w:val="18"/>
      <w:szCs w:val="18"/>
    </w:rPr>
  </w:style>
  <w:style w:type="character" w:customStyle="1" w:styleId="Char1">
    <w:name w:val="批注框文本 Char"/>
    <w:basedOn w:val="a0"/>
    <w:link w:val="a5"/>
    <w:rsid w:val="008358A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2019-05-14T09:56:00Z</dcterms:created>
  <dcterms:modified xsi:type="dcterms:W3CDTF">2019-05-14T10:00:00Z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