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60" w:lineRule="exact"/>
        <w:jc w:val="center"/>
        <w:rPr>
          <w:rFonts w:hint="eastAsia" w:ascii="Times New Roman" w:hAnsi="Times New Roman" w:eastAsia="方正小标宋简体" w:cs="Times New Roman"/>
          <w:b w:val="0"/>
          <w:color w:val="000000"/>
          <w:sz w:val="44"/>
          <w:szCs w:val="44"/>
          <w:lang w:val="en-US" w:eastAsia="zh-CN"/>
        </w:rPr>
      </w:pPr>
      <w:bookmarkStart w:id="0" w:name="_GoBack"/>
      <w:r>
        <w:rPr>
          <w:rFonts w:ascii="Times New Roman" w:hAnsi="Times New Roman" w:eastAsia="方正小标宋简体" w:cs="Times New Roman"/>
          <w:b w:val="0"/>
          <w:color w:val="000000"/>
          <w:sz w:val="44"/>
          <w:szCs w:val="44"/>
        </w:rPr>
        <w:t>20</w:t>
      </w:r>
      <w:r>
        <w:rPr>
          <w:rFonts w:hint="eastAsia" w:ascii="Times New Roman" w:hAnsi="Times New Roman" w:eastAsia="方正小标宋简体" w:cs="Times New Roman"/>
          <w:b w:val="0"/>
          <w:color w:val="000000"/>
          <w:sz w:val="44"/>
          <w:szCs w:val="44"/>
        </w:rPr>
        <w:t>2</w:t>
      </w:r>
      <w:r>
        <w:rPr>
          <w:rFonts w:hint="eastAsia" w:ascii="Times New Roman" w:hAnsi="Times New Roman" w:eastAsia="方正小标宋简体" w:cs="Times New Roman"/>
          <w:b w:val="0"/>
          <w:color w:val="000000"/>
          <w:sz w:val="44"/>
          <w:szCs w:val="44"/>
          <w:lang w:val="en-US" w:eastAsia="zh-CN"/>
        </w:rPr>
        <w:t>1</w:t>
      </w:r>
      <w:r>
        <w:rPr>
          <w:rFonts w:ascii="Times New Roman" w:hAnsi="Times New Roman" w:eastAsia="方正小标宋简体" w:cs="Times New Roman"/>
          <w:b w:val="0"/>
          <w:color w:val="000000"/>
          <w:sz w:val="44"/>
          <w:szCs w:val="44"/>
        </w:rPr>
        <w:t>年义务教育招生入学工作方案</w:t>
      </w:r>
      <w:r>
        <w:rPr>
          <w:rFonts w:hint="eastAsia" w:ascii="Times New Roman" w:hAnsi="Times New Roman" w:eastAsia="方正小标宋简体" w:cs="Times New Roman"/>
          <w:b w:val="0"/>
          <w:color w:val="000000"/>
          <w:sz w:val="44"/>
          <w:szCs w:val="44"/>
          <w:lang w:eastAsia="zh-CN"/>
        </w:rPr>
        <w:t>附件</w:t>
      </w:r>
    </w:p>
    <w:bookmarkEnd w:id="0"/>
    <w:p>
      <w:pPr>
        <w:pStyle w:val="5"/>
        <w:widowControl w:val="0"/>
        <w:shd w:val="clear" w:color="auto" w:fill="FFFFFF"/>
        <w:spacing w:before="0" w:beforeAutospacing="0" w:after="0" w:afterAutospacing="0" w:line="620" w:lineRule="exact"/>
        <w:jc w:val="both"/>
        <w:rPr>
          <w:rFonts w:ascii="Times New Roman" w:hAnsi="Times New Roman" w:eastAsia="黑体" w:cs="Times New Roman"/>
          <w:kern w:val="21"/>
          <w:sz w:val="32"/>
          <w:szCs w:val="32"/>
        </w:rPr>
      </w:pPr>
      <w:r>
        <w:rPr>
          <w:rFonts w:ascii="Times New Roman" w:hAnsi="黑体" w:eastAsia="黑体" w:cs="Times New Roman"/>
          <w:kern w:val="21"/>
          <w:sz w:val="32"/>
          <w:szCs w:val="32"/>
        </w:rPr>
        <w:t>附件</w:t>
      </w:r>
      <w:r>
        <w:rPr>
          <w:rFonts w:ascii="Times New Roman" w:hAnsi="Times New Roman" w:eastAsia="黑体" w:cs="Times New Roman"/>
          <w:kern w:val="21"/>
          <w:sz w:val="32"/>
          <w:szCs w:val="32"/>
        </w:rPr>
        <w:t>1</w:t>
      </w:r>
      <w:r>
        <w:rPr>
          <w:rFonts w:ascii="Times New Roman" w:hAnsi="黑体" w:eastAsia="黑体" w:cs="Times New Roman"/>
          <w:kern w:val="21"/>
          <w:sz w:val="32"/>
          <w:szCs w:val="32"/>
        </w:rPr>
        <w:t>：</w:t>
      </w:r>
    </w:p>
    <w:p>
      <w:pPr>
        <w:spacing w:line="240" w:lineRule="exact"/>
        <w:rPr>
          <w:rFonts w:eastAsia="仿宋_GB2312"/>
          <w:sz w:val="32"/>
          <w:szCs w:val="32"/>
        </w:rPr>
      </w:pPr>
    </w:p>
    <w:p>
      <w:pPr>
        <w:pStyle w:val="11"/>
        <w:spacing w:line="620" w:lineRule="exact"/>
        <w:ind w:firstLine="880" w:firstLineChars="200"/>
        <w:jc w:val="both"/>
        <w:rPr>
          <w:rFonts w:eastAsia="方正小标宋简体"/>
          <w:sz w:val="44"/>
          <w:szCs w:val="44"/>
        </w:rPr>
      </w:pPr>
      <w:r>
        <w:rPr>
          <w:rFonts w:eastAsia="方正小标宋简体"/>
          <w:sz w:val="44"/>
          <w:szCs w:val="44"/>
        </w:rPr>
        <w:t>宜君县20</w:t>
      </w:r>
      <w:r>
        <w:rPr>
          <w:rFonts w:hint="eastAsia" w:eastAsia="方正小标宋简体"/>
          <w:sz w:val="44"/>
          <w:szCs w:val="44"/>
        </w:rPr>
        <w:t>2</w:t>
      </w:r>
      <w:r>
        <w:rPr>
          <w:rFonts w:hint="eastAsia" w:eastAsia="方正小标宋简体"/>
          <w:sz w:val="44"/>
          <w:szCs w:val="44"/>
          <w:lang w:val="en-US" w:eastAsia="zh-CN"/>
        </w:rPr>
        <w:t>1</w:t>
      </w:r>
      <w:r>
        <w:rPr>
          <w:rFonts w:eastAsia="方正小标宋简体"/>
          <w:sz w:val="44"/>
          <w:szCs w:val="44"/>
        </w:rPr>
        <w:t>年义务教育招生入学日程安排</w:t>
      </w:r>
    </w:p>
    <w:p>
      <w:pPr>
        <w:spacing w:line="620" w:lineRule="exact"/>
        <w:jc w:val="center"/>
        <w:rPr>
          <w:rFonts w:eastAsia="方正小标宋简体"/>
          <w:sz w:val="44"/>
          <w:szCs w:val="44"/>
        </w:rPr>
      </w:pPr>
    </w:p>
    <w:p>
      <w:pPr>
        <w:spacing w:line="240" w:lineRule="exact"/>
        <w:rPr>
          <w:rFonts w:eastAsia="仿宋_GB2312"/>
          <w:b/>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8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48" w:type="dxa"/>
            <w:noWrap w:val="0"/>
            <w:vAlign w:val="center"/>
          </w:tcPr>
          <w:p>
            <w:pPr>
              <w:spacing w:line="440" w:lineRule="exact"/>
              <w:jc w:val="center"/>
              <w:rPr>
                <w:rFonts w:eastAsia="仿宋_GB2312"/>
                <w:b/>
                <w:kern w:val="21"/>
                <w:sz w:val="30"/>
                <w:szCs w:val="30"/>
              </w:rPr>
            </w:pPr>
            <w:r>
              <w:rPr>
                <w:rFonts w:eastAsia="仿宋_GB2312"/>
                <w:b/>
                <w:kern w:val="21"/>
                <w:sz w:val="30"/>
                <w:szCs w:val="30"/>
              </w:rPr>
              <w:t>时间</w:t>
            </w:r>
          </w:p>
        </w:tc>
        <w:tc>
          <w:tcPr>
            <w:tcW w:w="4860" w:type="dxa"/>
            <w:noWrap w:val="0"/>
            <w:vAlign w:val="center"/>
          </w:tcPr>
          <w:p>
            <w:pPr>
              <w:spacing w:line="440" w:lineRule="exact"/>
              <w:jc w:val="center"/>
              <w:rPr>
                <w:rFonts w:eastAsia="仿宋_GB2312"/>
                <w:b/>
                <w:kern w:val="21"/>
                <w:sz w:val="30"/>
                <w:szCs w:val="30"/>
              </w:rPr>
            </w:pPr>
            <w:r>
              <w:rPr>
                <w:rFonts w:eastAsia="仿宋_GB2312"/>
                <w:b/>
                <w:kern w:val="21"/>
                <w:sz w:val="30"/>
                <w:szCs w:val="30"/>
              </w:rPr>
              <w:t>工作内容</w:t>
            </w:r>
          </w:p>
        </w:tc>
        <w:tc>
          <w:tcPr>
            <w:tcW w:w="2700" w:type="dxa"/>
            <w:noWrap w:val="0"/>
            <w:vAlign w:val="center"/>
          </w:tcPr>
          <w:p>
            <w:pPr>
              <w:spacing w:line="440" w:lineRule="exact"/>
              <w:jc w:val="center"/>
              <w:rPr>
                <w:rFonts w:eastAsia="仿宋_GB2312"/>
                <w:b/>
                <w:kern w:val="21"/>
                <w:sz w:val="30"/>
                <w:szCs w:val="30"/>
              </w:rPr>
            </w:pPr>
            <w:r>
              <w:rPr>
                <w:rFonts w:eastAsia="仿宋_GB2312"/>
                <w:b/>
                <w:kern w:val="21"/>
                <w:sz w:val="30"/>
                <w:szCs w:val="30"/>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548" w:type="dxa"/>
            <w:noWrap w:val="0"/>
            <w:vAlign w:val="center"/>
          </w:tcPr>
          <w:p>
            <w:pPr>
              <w:spacing w:line="440" w:lineRule="exact"/>
              <w:jc w:val="center"/>
              <w:rPr>
                <w:rFonts w:eastAsia="仿宋_GB2312"/>
                <w:kern w:val="21"/>
                <w:sz w:val="24"/>
              </w:rPr>
            </w:pPr>
            <w:r>
              <w:rPr>
                <w:rFonts w:hint="eastAsia" w:eastAsia="仿宋_GB2312"/>
                <w:kern w:val="21"/>
                <w:sz w:val="24"/>
              </w:rPr>
              <w:t>6</w:t>
            </w:r>
            <w:r>
              <w:rPr>
                <w:rFonts w:eastAsia="仿宋_GB2312"/>
                <w:kern w:val="21"/>
                <w:sz w:val="24"/>
              </w:rPr>
              <w:t>月</w:t>
            </w:r>
            <w:r>
              <w:rPr>
                <w:rFonts w:hint="eastAsia" w:eastAsia="仿宋_GB2312"/>
                <w:kern w:val="21"/>
                <w:sz w:val="24"/>
                <w:lang w:val="en-US" w:eastAsia="zh-CN"/>
              </w:rPr>
              <w:t>4</w:t>
            </w:r>
            <w:r>
              <w:rPr>
                <w:rFonts w:eastAsia="仿宋_GB2312"/>
                <w:kern w:val="21"/>
                <w:sz w:val="24"/>
              </w:rPr>
              <w:t>日12:00</w:t>
            </w:r>
          </w:p>
        </w:tc>
        <w:tc>
          <w:tcPr>
            <w:tcW w:w="4860" w:type="dxa"/>
            <w:noWrap w:val="0"/>
            <w:vAlign w:val="center"/>
          </w:tcPr>
          <w:p>
            <w:pPr>
              <w:spacing w:line="400" w:lineRule="exact"/>
              <w:ind w:firstLine="480" w:firstLineChars="200"/>
              <w:rPr>
                <w:rFonts w:eastAsia="仿宋_GB2312"/>
                <w:kern w:val="21"/>
                <w:sz w:val="24"/>
              </w:rPr>
            </w:pPr>
            <w:r>
              <w:rPr>
                <w:rFonts w:eastAsia="仿宋_GB2312"/>
                <w:kern w:val="21"/>
                <w:sz w:val="24"/>
              </w:rPr>
              <w:t>向社会公开发布学区划分方案和招生入学实施方案</w:t>
            </w:r>
          </w:p>
        </w:tc>
        <w:tc>
          <w:tcPr>
            <w:tcW w:w="2700" w:type="dxa"/>
            <w:noWrap w:val="0"/>
            <w:vAlign w:val="center"/>
          </w:tcPr>
          <w:p>
            <w:pPr>
              <w:spacing w:line="440" w:lineRule="exact"/>
              <w:jc w:val="center"/>
              <w:rPr>
                <w:rFonts w:eastAsia="仿宋_GB2312"/>
                <w:kern w:val="21"/>
                <w:sz w:val="24"/>
              </w:rPr>
            </w:pPr>
            <w:r>
              <w:rPr>
                <w:rFonts w:eastAsia="仿宋_GB2312"/>
                <w:kern w:val="21"/>
                <w:sz w:val="24"/>
              </w:rPr>
              <w:t>宜君县教科体局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548" w:type="dxa"/>
            <w:noWrap w:val="0"/>
            <w:vAlign w:val="center"/>
          </w:tcPr>
          <w:p>
            <w:pPr>
              <w:spacing w:line="440" w:lineRule="exact"/>
              <w:jc w:val="center"/>
              <w:rPr>
                <w:rFonts w:eastAsia="仿宋_GB2312"/>
                <w:kern w:val="21"/>
                <w:sz w:val="24"/>
              </w:rPr>
            </w:pPr>
            <w:r>
              <w:rPr>
                <w:rFonts w:hint="eastAsia" w:eastAsia="仿宋_GB2312"/>
                <w:kern w:val="21"/>
                <w:sz w:val="24"/>
              </w:rPr>
              <w:t>6</w:t>
            </w:r>
            <w:r>
              <w:rPr>
                <w:rFonts w:eastAsia="仿宋_GB2312"/>
                <w:kern w:val="21"/>
                <w:sz w:val="24"/>
              </w:rPr>
              <w:t>月</w:t>
            </w:r>
            <w:r>
              <w:rPr>
                <w:rFonts w:hint="eastAsia" w:eastAsia="仿宋_GB2312"/>
                <w:kern w:val="21"/>
                <w:sz w:val="24"/>
                <w:lang w:val="en-US" w:eastAsia="zh-CN"/>
              </w:rPr>
              <w:t>22</w:t>
            </w:r>
            <w:r>
              <w:rPr>
                <w:rFonts w:eastAsia="仿宋_GB2312"/>
                <w:kern w:val="21"/>
                <w:sz w:val="24"/>
              </w:rPr>
              <w:t>日-</w:t>
            </w:r>
          </w:p>
          <w:p>
            <w:pPr>
              <w:spacing w:line="440" w:lineRule="exact"/>
              <w:jc w:val="center"/>
              <w:rPr>
                <w:rFonts w:eastAsia="仿宋_GB2312"/>
                <w:kern w:val="21"/>
                <w:sz w:val="24"/>
              </w:rPr>
            </w:pPr>
            <w:r>
              <w:rPr>
                <w:rFonts w:hint="eastAsia" w:eastAsia="仿宋_GB2312"/>
                <w:kern w:val="21"/>
                <w:sz w:val="24"/>
              </w:rPr>
              <w:t>6</w:t>
            </w:r>
            <w:r>
              <w:rPr>
                <w:rFonts w:eastAsia="仿宋_GB2312"/>
                <w:kern w:val="21"/>
                <w:sz w:val="24"/>
              </w:rPr>
              <w:t>月</w:t>
            </w:r>
            <w:r>
              <w:rPr>
                <w:rFonts w:hint="eastAsia" w:eastAsia="仿宋_GB2312"/>
                <w:kern w:val="21"/>
                <w:sz w:val="24"/>
                <w:lang w:val="en-US" w:eastAsia="zh-CN"/>
              </w:rPr>
              <w:t>24</w:t>
            </w:r>
            <w:r>
              <w:rPr>
                <w:rFonts w:eastAsia="仿宋_GB2312"/>
                <w:kern w:val="21"/>
                <w:sz w:val="24"/>
              </w:rPr>
              <w:t>日</w:t>
            </w:r>
          </w:p>
        </w:tc>
        <w:tc>
          <w:tcPr>
            <w:tcW w:w="4860" w:type="dxa"/>
            <w:noWrap w:val="0"/>
            <w:vAlign w:val="center"/>
          </w:tcPr>
          <w:p>
            <w:pPr>
              <w:spacing w:line="400" w:lineRule="exact"/>
              <w:ind w:firstLine="480" w:firstLineChars="200"/>
              <w:rPr>
                <w:rFonts w:eastAsia="仿宋_GB2312"/>
                <w:kern w:val="21"/>
                <w:sz w:val="24"/>
              </w:rPr>
            </w:pPr>
            <w:r>
              <w:rPr>
                <w:rFonts w:eastAsia="仿宋_GB2312"/>
                <w:kern w:val="21"/>
                <w:sz w:val="24"/>
              </w:rPr>
              <w:t>适龄儿童家长按县教育行政部门学区划分入学登记。学校安排本辖区内户籍与实际居住地一致的适龄儿童、少年就近入学并发放《义务教育入学通知书》。</w:t>
            </w:r>
          </w:p>
        </w:tc>
        <w:tc>
          <w:tcPr>
            <w:tcW w:w="2700" w:type="dxa"/>
            <w:noWrap w:val="0"/>
            <w:vAlign w:val="center"/>
          </w:tcPr>
          <w:p>
            <w:pPr>
              <w:spacing w:line="440" w:lineRule="exact"/>
              <w:jc w:val="center"/>
              <w:rPr>
                <w:rFonts w:eastAsia="仿宋_GB2312"/>
                <w:kern w:val="21"/>
                <w:sz w:val="24"/>
              </w:rPr>
            </w:pPr>
            <w:r>
              <w:rPr>
                <w:rFonts w:eastAsia="仿宋_GB2312"/>
                <w:kern w:val="21"/>
                <w:sz w:val="24"/>
              </w:rPr>
              <w:t>宜君县教科体局、学校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548" w:type="dxa"/>
            <w:noWrap w:val="0"/>
            <w:vAlign w:val="center"/>
          </w:tcPr>
          <w:p>
            <w:pPr>
              <w:spacing w:line="440" w:lineRule="exact"/>
              <w:jc w:val="center"/>
              <w:rPr>
                <w:rFonts w:eastAsia="仿宋_GB2312"/>
                <w:kern w:val="21"/>
                <w:sz w:val="24"/>
              </w:rPr>
            </w:pPr>
            <w:r>
              <w:rPr>
                <w:rFonts w:hint="eastAsia" w:eastAsia="仿宋_GB2312"/>
                <w:kern w:val="21"/>
                <w:sz w:val="24"/>
                <w:lang w:val="en-US" w:eastAsia="zh-CN"/>
              </w:rPr>
              <w:t>6</w:t>
            </w:r>
            <w:r>
              <w:rPr>
                <w:rFonts w:eastAsia="仿宋_GB2312"/>
                <w:kern w:val="21"/>
                <w:sz w:val="24"/>
              </w:rPr>
              <w:t>月</w:t>
            </w:r>
            <w:r>
              <w:rPr>
                <w:rFonts w:hint="eastAsia" w:eastAsia="仿宋_GB2312"/>
                <w:kern w:val="21"/>
                <w:sz w:val="24"/>
                <w:lang w:val="en-US" w:eastAsia="zh-CN"/>
              </w:rPr>
              <w:t>25</w:t>
            </w:r>
            <w:r>
              <w:rPr>
                <w:rFonts w:eastAsia="仿宋_GB2312"/>
                <w:kern w:val="21"/>
                <w:sz w:val="24"/>
              </w:rPr>
              <w:t>日-</w:t>
            </w:r>
          </w:p>
          <w:p>
            <w:pPr>
              <w:spacing w:line="440" w:lineRule="exact"/>
              <w:jc w:val="center"/>
              <w:rPr>
                <w:rFonts w:eastAsia="仿宋_GB2312"/>
                <w:kern w:val="21"/>
                <w:sz w:val="24"/>
              </w:rPr>
            </w:pPr>
            <w:r>
              <w:rPr>
                <w:rFonts w:hint="eastAsia" w:eastAsia="仿宋_GB2312"/>
                <w:kern w:val="21"/>
                <w:sz w:val="24"/>
                <w:lang w:val="en-US" w:eastAsia="zh-CN"/>
              </w:rPr>
              <w:t>6</w:t>
            </w:r>
            <w:r>
              <w:rPr>
                <w:rFonts w:eastAsia="仿宋_GB2312"/>
                <w:kern w:val="21"/>
                <w:sz w:val="24"/>
              </w:rPr>
              <w:t>月</w:t>
            </w:r>
            <w:r>
              <w:rPr>
                <w:rFonts w:hint="eastAsia" w:eastAsia="仿宋_GB2312"/>
                <w:kern w:val="21"/>
                <w:sz w:val="24"/>
                <w:lang w:val="en-US" w:eastAsia="zh-CN"/>
              </w:rPr>
              <w:t>26</w:t>
            </w:r>
            <w:r>
              <w:rPr>
                <w:rFonts w:eastAsia="仿宋_GB2312"/>
                <w:kern w:val="21"/>
                <w:sz w:val="24"/>
              </w:rPr>
              <w:t>日</w:t>
            </w:r>
          </w:p>
        </w:tc>
        <w:tc>
          <w:tcPr>
            <w:tcW w:w="4860" w:type="dxa"/>
            <w:noWrap w:val="0"/>
            <w:vAlign w:val="center"/>
          </w:tcPr>
          <w:p>
            <w:pPr>
              <w:spacing w:line="400" w:lineRule="exact"/>
              <w:ind w:firstLine="480" w:firstLineChars="200"/>
              <w:rPr>
                <w:rFonts w:eastAsia="仿宋_GB2312"/>
                <w:kern w:val="21"/>
                <w:sz w:val="24"/>
              </w:rPr>
            </w:pPr>
            <w:r>
              <w:rPr>
                <w:rFonts w:hint="eastAsia" w:eastAsia="仿宋_GB2312"/>
                <w:kern w:val="21"/>
                <w:sz w:val="24"/>
              </w:rPr>
              <w:t>教科体局在“四证”审核基础上，</w:t>
            </w:r>
            <w:r>
              <w:rPr>
                <w:rFonts w:eastAsia="仿宋_GB2312"/>
                <w:kern w:val="21"/>
                <w:sz w:val="24"/>
              </w:rPr>
              <w:t>统筹安排进城务工人员随迁子女等其他情况的适龄儿童、少年</w:t>
            </w:r>
            <w:r>
              <w:rPr>
                <w:rFonts w:hint="eastAsia" w:eastAsia="仿宋_GB2312"/>
                <w:kern w:val="21"/>
                <w:sz w:val="24"/>
              </w:rPr>
              <w:t>就近入学</w:t>
            </w:r>
            <w:r>
              <w:rPr>
                <w:rFonts w:eastAsia="仿宋_GB2312"/>
                <w:kern w:val="21"/>
                <w:sz w:val="24"/>
              </w:rPr>
              <w:t>。对于受招生规模限制不能全部接收居住地适龄儿童入学的学校，由县教育行政部门统筹安排就学。</w:t>
            </w:r>
          </w:p>
        </w:tc>
        <w:tc>
          <w:tcPr>
            <w:tcW w:w="2700" w:type="dxa"/>
            <w:noWrap w:val="0"/>
            <w:vAlign w:val="center"/>
          </w:tcPr>
          <w:p>
            <w:pPr>
              <w:spacing w:line="440" w:lineRule="exact"/>
              <w:jc w:val="center"/>
              <w:rPr>
                <w:rFonts w:eastAsia="仿宋_GB2312"/>
                <w:kern w:val="21"/>
                <w:sz w:val="24"/>
              </w:rPr>
            </w:pPr>
            <w:r>
              <w:rPr>
                <w:rFonts w:eastAsia="仿宋_GB2312"/>
                <w:kern w:val="21"/>
                <w:sz w:val="24"/>
              </w:rPr>
              <w:t>宜君县教科体局、学校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548" w:type="dxa"/>
            <w:noWrap w:val="0"/>
            <w:vAlign w:val="center"/>
          </w:tcPr>
          <w:p>
            <w:pPr>
              <w:spacing w:line="440" w:lineRule="exact"/>
              <w:jc w:val="center"/>
              <w:rPr>
                <w:rFonts w:eastAsia="仿宋_GB2312"/>
                <w:kern w:val="21"/>
                <w:sz w:val="24"/>
              </w:rPr>
            </w:pPr>
            <w:r>
              <w:rPr>
                <w:rFonts w:eastAsia="仿宋_GB2312"/>
                <w:kern w:val="21"/>
                <w:sz w:val="24"/>
              </w:rPr>
              <w:t>8月</w:t>
            </w:r>
            <w:r>
              <w:rPr>
                <w:rFonts w:hint="eastAsia" w:eastAsia="仿宋_GB2312"/>
                <w:kern w:val="21"/>
                <w:sz w:val="24"/>
              </w:rPr>
              <w:t>3</w:t>
            </w:r>
            <w:r>
              <w:rPr>
                <w:rFonts w:hint="eastAsia" w:eastAsia="仿宋_GB2312"/>
                <w:kern w:val="21"/>
                <w:sz w:val="24"/>
                <w:lang w:val="en-US" w:eastAsia="zh-CN"/>
              </w:rPr>
              <w:t>1</w:t>
            </w:r>
            <w:r>
              <w:rPr>
                <w:rFonts w:eastAsia="仿宋_GB2312"/>
                <w:kern w:val="21"/>
                <w:sz w:val="24"/>
              </w:rPr>
              <w:t>日</w:t>
            </w:r>
          </w:p>
          <w:p>
            <w:pPr>
              <w:spacing w:line="440" w:lineRule="exact"/>
              <w:jc w:val="center"/>
              <w:rPr>
                <w:rFonts w:eastAsia="仿宋_GB2312"/>
                <w:kern w:val="21"/>
                <w:sz w:val="24"/>
              </w:rPr>
            </w:pPr>
          </w:p>
        </w:tc>
        <w:tc>
          <w:tcPr>
            <w:tcW w:w="4860" w:type="dxa"/>
            <w:noWrap w:val="0"/>
            <w:vAlign w:val="center"/>
          </w:tcPr>
          <w:p>
            <w:pPr>
              <w:spacing w:line="400" w:lineRule="exact"/>
              <w:ind w:firstLine="480" w:firstLineChars="200"/>
              <w:rPr>
                <w:rFonts w:eastAsia="仿宋_GB2312"/>
                <w:kern w:val="21"/>
                <w:sz w:val="24"/>
              </w:rPr>
            </w:pPr>
            <w:r>
              <w:rPr>
                <w:rFonts w:eastAsia="仿宋_GB2312"/>
                <w:kern w:val="21"/>
                <w:sz w:val="24"/>
              </w:rPr>
              <w:t>适龄儿童家长或监护人持《义务教育入学通知书》</w:t>
            </w:r>
            <w:r>
              <w:rPr>
                <w:rFonts w:hint="eastAsia" w:eastAsia="仿宋_GB2312"/>
                <w:kern w:val="21"/>
                <w:sz w:val="24"/>
              </w:rPr>
              <w:t>和预防接种查验证明</w:t>
            </w:r>
            <w:r>
              <w:rPr>
                <w:rFonts w:eastAsia="仿宋_GB2312"/>
                <w:kern w:val="21"/>
                <w:sz w:val="24"/>
              </w:rPr>
              <w:t>到指定学校办理入学报到登记。</w:t>
            </w:r>
          </w:p>
        </w:tc>
        <w:tc>
          <w:tcPr>
            <w:tcW w:w="2700" w:type="dxa"/>
            <w:noWrap w:val="0"/>
            <w:vAlign w:val="center"/>
          </w:tcPr>
          <w:p>
            <w:pPr>
              <w:spacing w:line="440" w:lineRule="exact"/>
              <w:jc w:val="center"/>
              <w:rPr>
                <w:rFonts w:eastAsia="仿宋_GB2312"/>
                <w:kern w:val="21"/>
                <w:sz w:val="24"/>
              </w:rPr>
            </w:pPr>
            <w:r>
              <w:rPr>
                <w:rFonts w:eastAsia="仿宋_GB2312"/>
                <w:kern w:val="21"/>
                <w:sz w:val="24"/>
              </w:rPr>
              <w:t>学校</w:t>
            </w:r>
          </w:p>
        </w:tc>
      </w:tr>
    </w:tbl>
    <w:p>
      <w:pPr>
        <w:spacing w:line="560" w:lineRule="exact"/>
        <w:rPr>
          <w:rFonts w:eastAsia="黑体"/>
          <w:sz w:val="32"/>
          <w:szCs w:val="32"/>
        </w:rPr>
      </w:pPr>
      <w:r>
        <w:rPr>
          <w:rFonts w:hAnsi="黑体" w:eastAsia="黑体"/>
          <w:sz w:val="32"/>
          <w:szCs w:val="32"/>
        </w:rPr>
        <w:t>附件</w:t>
      </w:r>
      <w:r>
        <w:rPr>
          <w:rFonts w:eastAsia="黑体"/>
          <w:sz w:val="32"/>
          <w:szCs w:val="32"/>
        </w:rPr>
        <w:t>2</w:t>
      </w:r>
      <w:r>
        <w:rPr>
          <w:rFonts w:hAnsi="黑体" w:eastAsia="黑体"/>
          <w:sz w:val="32"/>
          <w:szCs w:val="32"/>
        </w:rPr>
        <w:t>：</w:t>
      </w:r>
    </w:p>
    <w:p>
      <w:pPr>
        <w:spacing w:line="560" w:lineRule="exact"/>
        <w:jc w:val="center"/>
        <w:rPr>
          <w:rFonts w:eastAsia="方正小标宋简体"/>
          <w:sz w:val="36"/>
          <w:szCs w:val="36"/>
        </w:rPr>
      </w:pPr>
      <w:r>
        <w:rPr>
          <w:rFonts w:eastAsia="方正小标宋简体"/>
          <w:sz w:val="36"/>
          <w:szCs w:val="36"/>
        </w:rPr>
        <w:t>宜君县20</w:t>
      </w:r>
      <w:r>
        <w:rPr>
          <w:rFonts w:hint="eastAsia" w:eastAsia="方正小标宋简体"/>
          <w:sz w:val="36"/>
          <w:szCs w:val="36"/>
        </w:rPr>
        <w:t>2</w:t>
      </w:r>
      <w:r>
        <w:rPr>
          <w:rFonts w:hint="eastAsia" w:eastAsia="方正小标宋简体"/>
          <w:sz w:val="36"/>
          <w:szCs w:val="36"/>
          <w:lang w:val="en-US" w:eastAsia="zh-CN"/>
        </w:rPr>
        <w:t>1</w:t>
      </w:r>
      <w:r>
        <w:rPr>
          <w:rFonts w:eastAsia="方正小标宋简体"/>
          <w:sz w:val="36"/>
          <w:szCs w:val="36"/>
        </w:rPr>
        <w:t>年义务教育阶段学区划分表</w:t>
      </w:r>
    </w:p>
    <w:p>
      <w:pPr>
        <w:spacing w:line="560" w:lineRule="exact"/>
        <w:rPr>
          <w:rFonts w:eastAsia="仿宋_GB2312"/>
          <w:sz w:val="32"/>
          <w:szCs w:val="32"/>
        </w:rPr>
      </w:pPr>
      <w:r>
        <w:rPr>
          <w:rFonts w:eastAsia="仿宋_GB2312"/>
          <w:sz w:val="32"/>
          <w:szCs w:val="32"/>
        </w:rPr>
        <w:t xml:space="preserve">                                    </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118"/>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rPr>
                <w:rFonts w:eastAsia="仿宋_GB2312"/>
                <w:b/>
                <w:kern w:val="0"/>
                <w:sz w:val="32"/>
                <w:szCs w:val="32"/>
              </w:rPr>
            </w:pPr>
            <w:r>
              <w:rPr>
                <w:rFonts w:eastAsia="仿宋_GB2312"/>
                <w:b/>
                <w:kern w:val="0"/>
                <w:sz w:val="32"/>
                <w:szCs w:val="32"/>
              </w:rPr>
              <w:t>序号</w:t>
            </w:r>
          </w:p>
        </w:tc>
        <w:tc>
          <w:tcPr>
            <w:tcW w:w="3118" w:type="dxa"/>
            <w:noWrap w:val="0"/>
            <w:vAlign w:val="center"/>
          </w:tcPr>
          <w:p>
            <w:pPr>
              <w:widowControl/>
              <w:spacing w:line="400" w:lineRule="exact"/>
              <w:jc w:val="center"/>
              <w:rPr>
                <w:rFonts w:eastAsia="仿宋_GB2312"/>
                <w:b/>
                <w:kern w:val="0"/>
                <w:sz w:val="32"/>
                <w:szCs w:val="32"/>
              </w:rPr>
            </w:pPr>
            <w:r>
              <w:rPr>
                <w:rFonts w:eastAsia="仿宋_GB2312"/>
                <w:b/>
                <w:kern w:val="0"/>
                <w:sz w:val="32"/>
                <w:szCs w:val="32"/>
              </w:rPr>
              <w:t>学校名称</w:t>
            </w:r>
          </w:p>
        </w:tc>
        <w:tc>
          <w:tcPr>
            <w:tcW w:w="2977" w:type="dxa"/>
            <w:noWrap w:val="0"/>
            <w:vAlign w:val="center"/>
          </w:tcPr>
          <w:p>
            <w:pPr>
              <w:widowControl/>
              <w:spacing w:line="400" w:lineRule="exact"/>
              <w:jc w:val="center"/>
              <w:rPr>
                <w:rFonts w:eastAsia="仿宋_GB2312"/>
                <w:b/>
                <w:kern w:val="0"/>
                <w:sz w:val="32"/>
                <w:szCs w:val="32"/>
              </w:rPr>
            </w:pPr>
            <w:r>
              <w:rPr>
                <w:rFonts w:eastAsia="仿宋_GB2312"/>
                <w:b/>
                <w:kern w:val="0"/>
                <w:sz w:val="32"/>
                <w:szCs w:val="32"/>
              </w:rPr>
              <w:t>招生片区</w:t>
            </w:r>
          </w:p>
        </w:tc>
        <w:tc>
          <w:tcPr>
            <w:tcW w:w="1559" w:type="dxa"/>
            <w:noWrap w:val="0"/>
            <w:vAlign w:val="center"/>
          </w:tcPr>
          <w:p>
            <w:pPr>
              <w:widowControl/>
              <w:spacing w:line="400" w:lineRule="exact"/>
              <w:jc w:val="center"/>
              <w:rPr>
                <w:rFonts w:eastAsia="仿宋_GB2312"/>
                <w:b/>
                <w:kern w:val="0"/>
                <w:sz w:val="32"/>
                <w:szCs w:val="32"/>
              </w:rPr>
            </w:pPr>
            <w:r>
              <w:rPr>
                <w:rFonts w:eastAsia="仿宋_GB2312"/>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1</w:t>
            </w:r>
          </w:p>
        </w:tc>
        <w:tc>
          <w:tcPr>
            <w:tcW w:w="3118" w:type="dxa"/>
            <w:noWrap w:val="0"/>
            <w:vAlign w:val="center"/>
          </w:tcPr>
          <w:p>
            <w:pPr>
              <w:spacing w:line="400" w:lineRule="exact"/>
              <w:jc w:val="center"/>
              <w:rPr>
                <w:rFonts w:eastAsia="仿宋_GB2312"/>
                <w:sz w:val="28"/>
                <w:szCs w:val="28"/>
              </w:rPr>
            </w:pPr>
            <w:r>
              <w:rPr>
                <w:rFonts w:eastAsia="仿宋_GB2312"/>
                <w:sz w:val="28"/>
                <w:szCs w:val="28"/>
              </w:rPr>
              <w:t>第一中学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宜阳街道办、哭泉镇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2</w:t>
            </w:r>
          </w:p>
        </w:tc>
        <w:tc>
          <w:tcPr>
            <w:tcW w:w="3118" w:type="dxa"/>
            <w:noWrap w:val="0"/>
            <w:vAlign w:val="center"/>
          </w:tcPr>
          <w:p>
            <w:pPr>
              <w:spacing w:line="400" w:lineRule="exact"/>
              <w:jc w:val="center"/>
              <w:rPr>
                <w:rFonts w:eastAsia="仿宋_GB2312"/>
                <w:sz w:val="28"/>
                <w:szCs w:val="28"/>
              </w:rPr>
            </w:pPr>
            <w:r>
              <w:rPr>
                <w:rFonts w:eastAsia="仿宋_GB2312"/>
                <w:sz w:val="28"/>
                <w:szCs w:val="28"/>
              </w:rPr>
              <w:t>第二中学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 xml:space="preserve"> 五里镇、西村乡、</w:t>
            </w:r>
          </w:p>
          <w:p>
            <w:pPr>
              <w:widowControl/>
              <w:spacing w:line="400" w:lineRule="exact"/>
              <w:jc w:val="center"/>
              <w:rPr>
                <w:rFonts w:eastAsia="仿宋_GB2312"/>
                <w:kern w:val="0"/>
                <w:sz w:val="28"/>
                <w:szCs w:val="28"/>
              </w:rPr>
            </w:pPr>
            <w:r>
              <w:rPr>
                <w:rFonts w:eastAsia="仿宋_GB2312"/>
                <w:kern w:val="0"/>
                <w:sz w:val="28"/>
                <w:szCs w:val="28"/>
              </w:rPr>
              <w:t>雷塬综合服务中心</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3</w:t>
            </w:r>
          </w:p>
        </w:tc>
        <w:tc>
          <w:tcPr>
            <w:tcW w:w="3118" w:type="dxa"/>
            <w:noWrap w:val="0"/>
            <w:vAlign w:val="center"/>
          </w:tcPr>
          <w:p>
            <w:pPr>
              <w:spacing w:line="400" w:lineRule="exact"/>
              <w:jc w:val="center"/>
              <w:rPr>
                <w:rFonts w:eastAsia="仿宋_GB2312"/>
                <w:sz w:val="28"/>
                <w:szCs w:val="28"/>
              </w:rPr>
            </w:pPr>
            <w:r>
              <w:rPr>
                <w:rFonts w:eastAsia="仿宋_GB2312"/>
                <w:sz w:val="28"/>
                <w:szCs w:val="28"/>
              </w:rPr>
              <w:t>棋盘中学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棋盘镇、云梦乡</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4</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彭镇中学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彭镇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5</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太安中小学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 xml:space="preserve"> 太安镇（初中）</w:t>
            </w:r>
          </w:p>
          <w:p>
            <w:pPr>
              <w:widowControl/>
              <w:spacing w:line="400" w:lineRule="exact"/>
              <w:jc w:val="center"/>
              <w:rPr>
                <w:rFonts w:eastAsia="仿宋_GB2312"/>
                <w:kern w:val="0"/>
                <w:sz w:val="28"/>
                <w:szCs w:val="28"/>
              </w:rPr>
            </w:pPr>
            <w:r>
              <w:rPr>
                <w:rFonts w:eastAsia="仿宋_GB2312"/>
                <w:kern w:val="0"/>
                <w:sz w:val="28"/>
                <w:szCs w:val="28"/>
              </w:rPr>
              <w:t xml:space="preserve"> 马坊村（小学）</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6</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尧生中学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尧生镇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7</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城关第一小学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宜阳街道办</w:t>
            </w:r>
          </w:p>
        </w:tc>
        <w:tc>
          <w:tcPr>
            <w:tcW w:w="1559"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多校划片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8</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城关第二小学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宜阳街道办</w:t>
            </w:r>
          </w:p>
        </w:tc>
        <w:tc>
          <w:tcPr>
            <w:tcW w:w="1559"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多校划片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9</w:t>
            </w:r>
          </w:p>
        </w:tc>
        <w:tc>
          <w:tcPr>
            <w:tcW w:w="3118" w:type="dxa"/>
            <w:noWrap w:val="0"/>
            <w:vAlign w:val="center"/>
          </w:tcPr>
          <w:p>
            <w:pPr>
              <w:spacing w:line="400" w:lineRule="exact"/>
              <w:jc w:val="center"/>
              <w:rPr>
                <w:rFonts w:hint="eastAsia" w:eastAsia="仿宋_GB2312"/>
                <w:sz w:val="28"/>
                <w:szCs w:val="28"/>
              </w:rPr>
            </w:pPr>
            <w:r>
              <w:rPr>
                <w:rFonts w:eastAsia="仿宋_GB2312"/>
                <w:sz w:val="28"/>
                <w:szCs w:val="28"/>
              </w:rPr>
              <w:t>恒大</w:t>
            </w:r>
            <w:r>
              <w:rPr>
                <w:rFonts w:hint="eastAsia" w:eastAsia="仿宋_GB2312"/>
                <w:sz w:val="28"/>
                <w:szCs w:val="28"/>
              </w:rPr>
              <w:t>实验小学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宜阳街道办</w:t>
            </w:r>
          </w:p>
        </w:tc>
        <w:tc>
          <w:tcPr>
            <w:tcW w:w="1559"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多校划片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10</w:t>
            </w:r>
          </w:p>
        </w:tc>
        <w:tc>
          <w:tcPr>
            <w:tcW w:w="3118" w:type="dxa"/>
            <w:noWrap w:val="0"/>
            <w:vAlign w:val="center"/>
          </w:tcPr>
          <w:p>
            <w:pPr>
              <w:spacing w:line="400" w:lineRule="exact"/>
              <w:jc w:val="center"/>
              <w:rPr>
                <w:rFonts w:eastAsia="仿宋_GB2312"/>
                <w:sz w:val="28"/>
                <w:szCs w:val="28"/>
              </w:rPr>
            </w:pPr>
            <w:r>
              <w:rPr>
                <w:rFonts w:eastAsia="仿宋_GB2312"/>
                <w:sz w:val="28"/>
                <w:szCs w:val="28"/>
              </w:rPr>
              <w:t>雷塬中心小学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雷塬综合服务中心</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1</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彭镇中心小学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彭镇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2</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太安镇中心小学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太安镇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3</w:t>
            </w:r>
          </w:p>
        </w:tc>
        <w:tc>
          <w:tcPr>
            <w:tcW w:w="3118" w:type="dxa"/>
            <w:noWrap w:val="0"/>
            <w:vAlign w:val="center"/>
          </w:tcPr>
          <w:p>
            <w:pPr>
              <w:spacing w:line="400" w:lineRule="exact"/>
              <w:jc w:val="center"/>
              <w:rPr>
                <w:rFonts w:eastAsia="仿宋_GB2312"/>
                <w:sz w:val="28"/>
                <w:szCs w:val="28"/>
              </w:rPr>
            </w:pPr>
            <w:r>
              <w:rPr>
                <w:rFonts w:eastAsia="仿宋_GB2312"/>
                <w:sz w:val="28"/>
                <w:szCs w:val="28"/>
              </w:rPr>
              <w:t>五里镇中心小学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五里镇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4</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尧生镇中心小学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尧生镇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5</w:t>
            </w:r>
          </w:p>
        </w:tc>
        <w:tc>
          <w:tcPr>
            <w:tcW w:w="3118" w:type="dxa"/>
            <w:noWrap w:val="0"/>
            <w:vAlign w:val="center"/>
          </w:tcPr>
          <w:p>
            <w:pPr>
              <w:spacing w:line="400" w:lineRule="exact"/>
              <w:jc w:val="center"/>
              <w:rPr>
                <w:rFonts w:eastAsia="仿宋_GB2312"/>
                <w:sz w:val="28"/>
                <w:szCs w:val="28"/>
              </w:rPr>
            </w:pPr>
            <w:r>
              <w:rPr>
                <w:rFonts w:eastAsia="仿宋_GB2312"/>
                <w:sz w:val="28"/>
                <w:szCs w:val="28"/>
              </w:rPr>
              <w:t>云梦乡中心小学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云梦乡</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6</w:t>
            </w:r>
          </w:p>
        </w:tc>
        <w:tc>
          <w:tcPr>
            <w:tcW w:w="3118" w:type="dxa"/>
            <w:noWrap w:val="0"/>
            <w:vAlign w:val="center"/>
          </w:tcPr>
          <w:p>
            <w:pPr>
              <w:spacing w:line="400" w:lineRule="exact"/>
              <w:jc w:val="center"/>
              <w:rPr>
                <w:rFonts w:eastAsia="仿宋_GB2312"/>
                <w:sz w:val="28"/>
                <w:szCs w:val="28"/>
              </w:rPr>
            </w:pPr>
            <w:r>
              <w:rPr>
                <w:rFonts w:eastAsia="仿宋_GB2312"/>
                <w:sz w:val="28"/>
                <w:szCs w:val="28"/>
              </w:rPr>
              <w:t>云梦乡县口完全小学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县口</w:t>
            </w:r>
            <w:r>
              <w:rPr>
                <w:rFonts w:hint="eastAsia" w:eastAsia="仿宋_GB2312"/>
                <w:kern w:val="0"/>
                <w:sz w:val="28"/>
                <w:szCs w:val="28"/>
              </w:rPr>
              <w:t>、梁塬、刘家埝</w:t>
            </w:r>
            <w:r>
              <w:rPr>
                <w:rFonts w:eastAsia="仿宋_GB2312"/>
                <w:kern w:val="0"/>
                <w:sz w:val="28"/>
                <w:szCs w:val="28"/>
              </w:rPr>
              <w:t>村</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7</w:t>
            </w:r>
          </w:p>
        </w:tc>
        <w:tc>
          <w:tcPr>
            <w:tcW w:w="3118" w:type="dxa"/>
            <w:noWrap w:val="0"/>
            <w:vAlign w:val="center"/>
          </w:tcPr>
          <w:p>
            <w:pPr>
              <w:spacing w:line="400" w:lineRule="exact"/>
              <w:jc w:val="center"/>
              <w:rPr>
                <w:rFonts w:eastAsia="仿宋_GB2312"/>
                <w:sz w:val="28"/>
                <w:szCs w:val="28"/>
              </w:rPr>
            </w:pPr>
            <w:r>
              <w:rPr>
                <w:rFonts w:eastAsia="仿宋_GB2312"/>
                <w:sz w:val="28"/>
                <w:szCs w:val="28"/>
              </w:rPr>
              <w:t>西村乡中心小学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西村综合服务中心</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8</w:t>
            </w:r>
          </w:p>
        </w:tc>
        <w:tc>
          <w:tcPr>
            <w:tcW w:w="3118" w:type="dxa"/>
            <w:noWrap w:val="0"/>
            <w:vAlign w:val="center"/>
          </w:tcPr>
          <w:p>
            <w:pPr>
              <w:spacing w:line="400" w:lineRule="exact"/>
              <w:jc w:val="center"/>
              <w:rPr>
                <w:rFonts w:eastAsia="仿宋_GB2312"/>
                <w:sz w:val="28"/>
                <w:szCs w:val="28"/>
              </w:rPr>
            </w:pPr>
            <w:r>
              <w:rPr>
                <w:rFonts w:eastAsia="仿宋_GB2312"/>
                <w:sz w:val="28"/>
                <w:szCs w:val="28"/>
              </w:rPr>
              <w:t>棋盘镇中心小学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棋盘镇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hint="eastAsia" w:eastAsia="仿宋_GB2312"/>
                <w:kern w:val="0"/>
                <w:sz w:val="28"/>
                <w:szCs w:val="28"/>
              </w:rPr>
              <w:t>19</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哭泉镇中心小学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哭泉镇</w:t>
            </w:r>
          </w:p>
        </w:tc>
        <w:tc>
          <w:tcPr>
            <w:tcW w:w="1559" w:type="dxa"/>
            <w:noWrap w:val="0"/>
            <w:vAlign w:val="center"/>
          </w:tcPr>
          <w:p>
            <w:pPr>
              <w:widowControl/>
              <w:spacing w:line="400" w:lineRule="exact"/>
              <w:jc w:val="center"/>
              <w:rPr>
                <w:rFonts w:eastAsia="仿宋_GB2312"/>
                <w:kern w:val="0"/>
                <w:sz w:val="28"/>
                <w:szCs w:val="28"/>
              </w:rPr>
            </w:pPr>
          </w:p>
        </w:tc>
      </w:tr>
    </w:tbl>
    <w:p>
      <w:pPr>
        <w:pStyle w:val="5"/>
        <w:widowControl w:val="0"/>
        <w:shd w:val="clear" w:color="auto" w:fill="FFFFFF"/>
        <w:spacing w:before="0" w:beforeAutospacing="0" w:after="0" w:afterAutospacing="0" w:line="620" w:lineRule="exact"/>
        <w:jc w:val="both"/>
        <w:rPr>
          <w:rFonts w:hint="eastAsia" w:ascii="方正小标宋简体" w:eastAsia="方正小标宋简体"/>
          <w:sz w:val="44"/>
          <w:szCs w:val="44"/>
        </w:rPr>
      </w:pPr>
      <w:r>
        <w:rPr>
          <w:rFonts w:hint="eastAsia" w:ascii="黑体" w:hAnsi="黑体" w:eastAsia="黑体" w:cs="Times New Roman"/>
          <w:kern w:val="21"/>
          <w:sz w:val="32"/>
          <w:szCs w:val="32"/>
        </w:rPr>
        <w:t>附件3：</w:t>
      </w:r>
    </w:p>
    <w:tbl>
      <w:tblPr>
        <w:tblStyle w:val="6"/>
        <w:tblpPr w:leftFromText="180" w:rightFromText="180" w:vertAnchor="text" w:horzAnchor="margin" w:tblpX="-432" w:tblpY="936"/>
        <w:tblW w:w="9900" w:type="dxa"/>
        <w:tblInd w:w="0" w:type="dxa"/>
        <w:tblLayout w:type="fixed"/>
        <w:tblCellMar>
          <w:top w:w="0" w:type="dxa"/>
          <w:left w:w="108" w:type="dxa"/>
          <w:bottom w:w="0" w:type="dxa"/>
          <w:right w:w="108" w:type="dxa"/>
        </w:tblCellMar>
      </w:tblPr>
      <w:tblGrid>
        <w:gridCol w:w="828"/>
        <w:gridCol w:w="900"/>
        <w:gridCol w:w="684"/>
        <w:gridCol w:w="36"/>
        <w:gridCol w:w="72"/>
        <w:gridCol w:w="1188"/>
        <w:gridCol w:w="684"/>
        <w:gridCol w:w="105"/>
        <w:gridCol w:w="903"/>
        <w:gridCol w:w="900"/>
        <w:gridCol w:w="73"/>
        <w:gridCol w:w="1089"/>
        <w:gridCol w:w="98"/>
        <w:gridCol w:w="648"/>
        <w:gridCol w:w="102"/>
        <w:gridCol w:w="330"/>
        <w:gridCol w:w="1260"/>
      </w:tblGrid>
      <w:tr>
        <w:tblPrEx>
          <w:tblCellMar>
            <w:top w:w="0" w:type="dxa"/>
            <w:left w:w="108" w:type="dxa"/>
            <w:bottom w:w="0" w:type="dxa"/>
            <w:right w:w="108" w:type="dxa"/>
          </w:tblCellMar>
        </w:tblPrEx>
        <w:trPr>
          <w:trHeight w:val="510" w:hRule="exact"/>
        </w:trPr>
        <w:tc>
          <w:tcPr>
            <w:tcW w:w="244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2952"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8"/>
                <w:szCs w:val="28"/>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性别</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民族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exact"/>
        </w:trPr>
        <w:tc>
          <w:tcPr>
            <w:tcW w:w="244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身份证号</w:t>
            </w:r>
          </w:p>
        </w:tc>
        <w:tc>
          <w:tcPr>
            <w:tcW w:w="7452"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exact"/>
        </w:trPr>
        <w:tc>
          <w:tcPr>
            <w:tcW w:w="244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家庭住址</w:t>
            </w:r>
          </w:p>
        </w:tc>
        <w:tc>
          <w:tcPr>
            <w:tcW w:w="7452" w:type="dxa"/>
            <w:gridSpan w:val="13"/>
            <w:tcBorders>
              <w:top w:val="single" w:color="auto" w:sz="4" w:space="0"/>
              <w:bottom w:val="single" w:color="auto" w:sz="4" w:space="0"/>
              <w:right w:val="single" w:color="auto" w:sz="4" w:space="0"/>
            </w:tcBorders>
            <w:noWrap w:val="0"/>
            <w:vAlign w:val="top"/>
          </w:tcPr>
          <w:p>
            <w:pPr>
              <w:widowControl/>
              <w:jc w:val="left"/>
              <w:rPr>
                <w:rFonts w:ascii="仿宋_GB2312" w:eastAsia="仿宋_GB2312"/>
                <w:kern w:val="0"/>
                <w:sz w:val="28"/>
                <w:szCs w:val="28"/>
              </w:rPr>
            </w:pPr>
          </w:p>
        </w:tc>
      </w:tr>
      <w:tr>
        <w:tblPrEx>
          <w:tblCellMar>
            <w:top w:w="0" w:type="dxa"/>
            <w:left w:w="108" w:type="dxa"/>
            <w:bottom w:w="0" w:type="dxa"/>
            <w:right w:w="108" w:type="dxa"/>
          </w:tblCellMar>
        </w:tblPrEx>
        <w:trPr>
          <w:trHeight w:val="510" w:hRule="exact"/>
        </w:trPr>
        <w:tc>
          <w:tcPr>
            <w:tcW w:w="244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户籍所在地</w:t>
            </w:r>
          </w:p>
        </w:tc>
        <w:tc>
          <w:tcPr>
            <w:tcW w:w="7452" w:type="dxa"/>
            <w:gridSpan w:val="13"/>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kern w:val="0"/>
                <w:sz w:val="28"/>
                <w:szCs w:val="28"/>
              </w:rPr>
            </w:pPr>
            <w:r>
              <w:rPr>
                <w:rFonts w:hint="eastAsia" w:ascii="仿宋_GB2312" w:eastAsia="仿宋_GB2312"/>
                <w:kern w:val="0"/>
                <w:sz w:val="28"/>
                <w:szCs w:val="28"/>
              </w:rPr>
              <w:t xml:space="preserve">         </w:t>
            </w:r>
          </w:p>
        </w:tc>
      </w:tr>
      <w:tr>
        <w:tblPrEx>
          <w:tblCellMar>
            <w:top w:w="0" w:type="dxa"/>
            <w:left w:w="108" w:type="dxa"/>
            <w:bottom w:w="0" w:type="dxa"/>
            <w:right w:w="108" w:type="dxa"/>
          </w:tblCellMar>
        </w:tblPrEx>
        <w:trPr>
          <w:trHeight w:val="567" w:hRule="exact"/>
        </w:trPr>
        <w:tc>
          <w:tcPr>
            <w:tcW w:w="2448" w:type="dxa"/>
            <w:gridSpan w:val="4"/>
            <w:tcBorders>
              <w:top w:val="single" w:color="auto" w:sz="4" w:space="0"/>
              <w:left w:val="single" w:color="auto" w:sz="4" w:space="0"/>
              <w:bottom w:val="nil"/>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应就读学区学校</w:t>
            </w:r>
          </w:p>
        </w:tc>
        <w:tc>
          <w:tcPr>
            <w:tcW w:w="7452" w:type="dxa"/>
            <w:gridSpan w:val="13"/>
            <w:tcBorders>
              <w:top w:val="single" w:color="auto" w:sz="4" w:space="0"/>
              <w:left w:val="single" w:color="auto" w:sz="4" w:space="0"/>
              <w:bottom w:val="nil"/>
              <w:right w:val="single" w:color="auto" w:sz="4" w:space="0"/>
            </w:tcBorders>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8" w:type="dxa"/>
            <w:vMerge w:val="restart"/>
            <w:noWrap w:val="0"/>
            <w:vAlign w:val="center"/>
          </w:tcPr>
          <w:p>
            <w:pPr>
              <w:spacing w:line="320" w:lineRule="exact"/>
              <w:jc w:val="center"/>
              <w:rPr>
                <w:rFonts w:ascii="仿宋_GB2312" w:eastAsia="仿宋_GB2312"/>
                <w:sz w:val="28"/>
                <w:szCs w:val="28"/>
              </w:rPr>
            </w:pPr>
            <w:r>
              <w:rPr>
                <w:rFonts w:hint="eastAsia" w:ascii="仿宋_GB2312" w:eastAsia="仿宋_GB2312"/>
                <w:sz w:val="28"/>
                <w:szCs w:val="28"/>
              </w:rPr>
              <w:t>家长姓名</w:t>
            </w:r>
          </w:p>
        </w:tc>
        <w:tc>
          <w:tcPr>
            <w:tcW w:w="900" w:type="dxa"/>
            <w:noWrap w:val="0"/>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父亲</w:t>
            </w:r>
          </w:p>
        </w:tc>
        <w:tc>
          <w:tcPr>
            <w:tcW w:w="1980" w:type="dxa"/>
            <w:gridSpan w:val="4"/>
            <w:noWrap w:val="0"/>
            <w:vAlign w:val="center"/>
          </w:tcPr>
          <w:p>
            <w:pPr>
              <w:widowControl/>
              <w:jc w:val="center"/>
              <w:rPr>
                <w:rFonts w:ascii="仿宋_GB2312" w:eastAsia="仿宋_GB2312"/>
                <w:sz w:val="24"/>
              </w:rPr>
            </w:pPr>
          </w:p>
        </w:tc>
        <w:tc>
          <w:tcPr>
            <w:tcW w:w="789" w:type="dxa"/>
            <w:gridSpan w:val="2"/>
            <w:vMerge w:val="restart"/>
            <w:noWrap w:val="0"/>
            <w:vAlign w:val="center"/>
          </w:tcPr>
          <w:p>
            <w:pPr>
              <w:spacing w:line="320" w:lineRule="exact"/>
              <w:jc w:val="center"/>
              <w:rPr>
                <w:rFonts w:ascii="仿宋_GB2312" w:eastAsia="仿宋_GB2312"/>
                <w:sz w:val="24"/>
              </w:rPr>
            </w:pPr>
            <w:r>
              <w:rPr>
                <w:rFonts w:hint="eastAsia" w:ascii="仿宋_GB2312" w:eastAsia="仿宋_GB2312"/>
                <w:sz w:val="28"/>
                <w:szCs w:val="28"/>
              </w:rPr>
              <w:t>工作单位</w:t>
            </w:r>
          </w:p>
        </w:tc>
        <w:tc>
          <w:tcPr>
            <w:tcW w:w="2965" w:type="dxa"/>
            <w:gridSpan w:val="4"/>
            <w:tcBorders>
              <w:top w:val="single" w:color="auto" w:sz="4" w:space="0"/>
            </w:tcBorders>
            <w:noWrap w:val="0"/>
            <w:vAlign w:val="center"/>
          </w:tcPr>
          <w:p>
            <w:pPr>
              <w:widowControl/>
              <w:jc w:val="center"/>
              <w:rPr>
                <w:rFonts w:ascii="仿宋_GB2312" w:eastAsia="仿宋_GB2312"/>
                <w:sz w:val="24"/>
              </w:rPr>
            </w:pPr>
          </w:p>
        </w:tc>
        <w:tc>
          <w:tcPr>
            <w:tcW w:w="848" w:type="dxa"/>
            <w:gridSpan w:val="3"/>
            <w:tcBorders>
              <w:top w:val="single" w:color="auto" w:sz="4" w:space="0"/>
            </w:tcBorders>
            <w:noWrap w:val="0"/>
            <w:vAlign w:val="center"/>
          </w:tcPr>
          <w:p>
            <w:pPr>
              <w:spacing w:line="320" w:lineRule="exact"/>
              <w:jc w:val="center"/>
              <w:rPr>
                <w:rFonts w:ascii="仿宋_GB2312" w:eastAsia="仿宋_GB2312"/>
                <w:sz w:val="28"/>
                <w:szCs w:val="28"/>
              </w:rPr>
            </w:pPr>
            <w:r>
              <w:rPr>
                <w:rFonts w:hint="eastAsia" w:ascii="仿宋_GB2312" w:eastAsia="仿宋_GB2312"/>
                <w:sz w:val="28"/>
                <w:szCs w:val="28"/>
              </w:rPr>
              <w:t>联系电话</w:t>
            </w:r>
          </w:p>
        </w:tc>
        <w:tc>
          <w:tcPr>
            <w:tcW w:w="1590" w:type="dxa"/>
            <w:gridSpan w:val="2"/>
            <w:tcBorders>
              <w:top w:val="single" w:color="auto" w:sz="4" w:space="0"/>
            </w:tcBorders>
            <w:noWrap w:val="0"/>
            <w:vAlign w:val="top"/>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8" w:type="dxa"/>
            <w:vMerge w:val="continue"/>
            <w:noWrap w:val="0"/>
            <w:vAlign w:val="center"/>
          </w:tcPr>
          <w:p>
            <w:pPr>
              <w:jc w:val="center"/>
              <w:rPr>
                <w:rFonts w:ascii="仿宋_GB2312" w:eastAsia="仿宋_GB2312"/>
                <w:sz w:val="24"/>
              </w:rPr>
            </w:pPr>
          </w:p>
        </w:tc>
        <w:tc>
          <w:tcPr>
            <w:tcW w:w="900" w:type="dxa"/>
            <w:noWrap w:val="0"/>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母亲</w:t>
            </w:r>
          </w:p>
        </w:tc>
        <w:tc>
          <w:tcPr>
            <w:tcW w:w="1980" w:type="dxa"/>
            <w:gridSpan w:val="4"/>
            <w:noWrap w:val="0"/>
            <w:vAlign w:val="center"/>
          </w:tcPr>
          <w:p>
            <w:pPr>
              <w:widowControl/>
              <w:jc w:val="center"/>
              <w:rPr>
                <w:rFonts w:ascii="仿宋_GB2312" w:eastAsia="仿宋_GB2312"/>
                <w:sz w:val="24"/>
              </w:rPr>
            </w:pPr>
          </w:p>
        </w:tc>
        <w:tc>
          <w:tcPr>
            <w:tcW w:w="789" w:type="dxa"/>
            <w:gridSpan w:val="2"/>
            <w:vMerge w:val="continue"/>
            <w:noWrap w:val="0"/>
            <w:vAlign w:val="center"/>
          </w:tcPr>
          <w:p>
            <w:pPr>
              <w:widowControl/>
              <w:jc w:val="center"/>
              <w:rPr>
                <w:rFonts w:ascii="仿宋_GB2312" w:eastAsia="仿宋_GB2312"/>
                <w:sz w:val="24"/>
              </w:rPr>
            </w:pPr>
          </w:p>
        </w:tc>
        <w:tc>
          <w:tcPr>
            <w:tcW w:w="2965" w:type="dxa"/>
            <w:gridSpan w:val="4"/>
            <w:noWrap w:val="0"/>
            <w:vAlign w:val="center"/>
          </w:tcPr>
          <w:p>
            <w:pPr>
              <w:widowControl/>
              <w:jc w:val="center"/>
              <w:rPr>
                <w:rFonts w:ascii="仿宋_GB2312" w:eastAsia="仿宋_GB2312"/>
                <w:sz w:val="24"/>
              </w:rPr>
            </w:pPr>
          </w:p>
        </w:tc>
        <w:tc>
          <w:tcPr>
            <w:tcW w:w="848" w:type="dxa"/>
            <w:gridSpan w:val="3"/>
            <w:noWrap w:val="0"/>
            <w:vAlign w:val="center"/>
          </w:tcPr>
          <w:p>
            <w:pPr>
              <w:spacing w:line="320" w:lineRule="exact"/>
              <w:jc w:val="center"/>
              <w:rPr>
                <w:rFonts w:ascii="仿宋_GB2312" w:eastAsia="仿宋_GB2312"/>
                <w:sz w:val="28"/>
                <w:szCs w:val="28"/>
              </w:rPr>
            </w:pPr>
            <w:r>
              <w:rPr>
                <w:rFonts w:hint="eastAsia" w:ascii="仿宋_GB2312" w:eastAsia="仿宋_GB2312"/>
                <w:sz w:val="28"/>
                <w:szCs w:val="28"/>
              </w:rPr>
              <w:t>联系电话</w:t>
            </w:r>
          </w:p>
        </w:tc>
        <w:tc>
          <w:tcPr>
            <w:tcW w:w="1590" w:type="dxa"/>
            <w:gridSpan w:val="2"/>
            <w:noWrap w:val="0"/>
            <w:vAlign w:val="top"/>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20" w:type="dxa"/>
            <w:gridSpan w:val="5"/>
            <w:noWrap w:val="0"/>
            <w:vAlign w:val="top"/>
          </w:tcPr>
          <w:p>
            <w:pPr>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流出学区</w:t>
            </w:r>
          </w:p>
          <w:p>
            <w:pPr>
              <w:spacing w:line="340" w:lineRule="exact"/>
              <w:rPr>
                <w:sz w:val="28"/>
                <w:szCs w:val="28"/>
              </w:rPr>
            </w:pPr>
            <w:r>
              <w:rPr>
                <w:rFonts w:hint="eastAsia" w:ascii="仿宋_GB2312" w:hAnsi="宋体" w:eastAsia="仿宋_GB2312" w:cs="宋体"/>
                <w:kern w:val="0"/>
                <w:sz w:val="28"/>
                <w:szCs w:val="28"/>
              </w:rPr>
              <w:t>就读原因</w:t>
            </w:r>
          </w:p>
        </w:tc>
        <w:tc>
          <w:tcPr>
            <w:tcW w:w="7380" w:type="dxa"/>
            <w:gridSpan w:val="12"/>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2412" w:type="dxa"/>
            <w:gridSpan w:val="3"/>
            <w:noWrap w:val="0"/>
            <w:vAlign w:val="top"/>
          </w:tcPr>
          <w:p>
            <w:pPr>
              <w:spacing w:line="300" w:lineRule="exact"/>
              <w:jc w:val="left"/>
              <w:rPr>
                <w:rFonts w:ascii="仿宋_GB2312" w:hAnsi="宋体" w:eastAsia="仿宋_GB2312" w:cs="宋体"/>
                <w:kern w:val="0"/>
                <w:szCs w:val="21"/>
                <w:u w:val="single"/>
              </w:rPr>
            </w:pPr>
            <w:r>
              <w:rPr>
                <w:rFonts w:hint="eastAsia" w:ascii="仿宋_GB2312" w:eastAsia="仿宋_GB2312"/>
                <w:szCs w:val="21"/>
              </w:rPr>
              <w:t xml:space="preserve">① </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社区(村队)适龄儿童（少年）</w:t>
            </w:r>
            <w:r>
              <w:rPr>
                <w:rFonts w:hint="eastAsia" w:ascii="仿宋_GB2312" w:hAnsi="宋体" w:eastAsia="仿宋_GB2312" w:cs="宋体"/>
                <w:color w:val="000000"/>
                <w:kern w:val="0"/>
                <w:szCs w:val="21"/>
              </w:rPr>
              <w:t>法定监护人</w:t>
            </w:r>
            <w:r>
              <w:rPr>
                <w:rFonts w:hint="eastAsia" w:ascii="仿宋_GB2312" w:hAnsi="宋体" w:eastAsia="仿宋_GB2312" w:cs="宋体"/>
                <w:kern w:val="0"/>
                <w:szCs w:val="21"/>
              </w:rPr>
              <w:t>在</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稳定居住务工，目前在户籍所在地已无监护条件，情况属实。</w:t>
            </w:r>
          </w:p>
          <w:p>
            <w:pPr>
              <w:spacing w:line="300" w:lineRule="exact"/>
              <w:rPr>
                <w:rFonts w:hint="eastAsia" w:ascii="仿宋_GB2312" w:eastAsia="仿宋_GB2312"/>
                <w:sz w:val="24"/>
              </w:rPr>
            </w:pPr>
          </w:p>
          <w:p>
            <w:pPr>
              <w:spacing w:line="300" w:lineRule="exact"/>
              <w:rPr>
                <w:rFonts w:hint="eastAsia" w:ascii="仿宋_GB2312" w:eastAsia="仿宋_GB2312"/>
                <w:sz w:val="24"/>
              </w:rPr>
            </w:pPr>
          </w:p>
          <w:p>
            <w:pPr>
              <w:spacing w:line="300" w:lineRule="exact"/>
              <w:ind w:firstLine="1080" w:firstLineChars="450"/>
              <w:rPr>
                <w:rFonts w:ascii="仿宋_GB2312" w:hAnsi="宋体" w:eastAsia="仿宋_GB2312" w:cs="宋体"/>
                <w:kern w:val="0"/>
                <w:sz w:val="24"/>
              </w:rPr>
            </w:pPr>
            <w:r>
              <w:rPr>
                <w:rFonts w:hint="eastAsia" w:ascii="仿宋_GB2312" w:eastAsia="仿宋_GB2312"/>
                <w:sz w:val="24"/>
              </w:rPr>
              <w:t>（</w:t>
            </w:r>
            <w:r>
              <w:rPr>
                <w:rFonts w:hint="eastAsia" w:ascii="仿宋_GB2312" w:hAnsi="宋体" w:eastAsia="仿宋_GB2312" w:cs="宋体"/>
                <w:kern w:val="0"/>
                <w:sz w:val="24"/>
              </w:rPr>
              <w:t>盖章）</w:t>
            </w:r>
          </w:p>
          <w:p>
            <w:pPr>
              <w:spacing w:line="300" w:lineRule="exact"/>
              <w:jc w:val="left"/>
              <w:rPr>
                <w:rFonts w:ascii="仿宋_GB2312" w:eastAsia="仿宋_GB2312"/>
                <w:sz w:val="24"/>
              </w:rPr>
            </w:pPr>
            <w:r>
              <w:rPr>
                <w:rFonts w:hint="eastAsia" w:ascii="仿宋_GB2312" w:hAnsi="宋体" w:eastAsia="仿宋_GB2312" w:cs="宋体"/>
                <w:kern w:val="0"/>
                <w:sz w:val="24"/>
              </w:rPr>
              <w:t xml:space="preserve">        年  月  日</w:t>
            </w:r>
          </w:p>
        </w:tc>
        <w:tc>
          <w:tcPr>
            <w:tcW w:w="1980" w:type="dxa"/>
            <w:gridSpan w:val="4"/>
            <w:noWrap w:val="0"/>
            <w:vAlign w:val="top"/>
          </w:tcPr>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②</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街道（乡镇）适龄儿童（少年）法定监护人在</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稳定居住务工，目前在户籍所在地已无监护条件，情况属实。</w:t>
            </w:r>
          </w:p>
          <w:p>
            <w:pPr>
              <w:spacing w:line="300" w:lineRule="exact"/>
              <w:rPr>
                <w:rFonts w:hint="eastAsia" w:ascii="仿宋_GB2312" w:hAnsi="宋体" w:eastAsia="仿宋_GB2312" w:cs="宋体"/>
                <w:kern w:val="0"/>
                <w:sz w:val="24"/>
              </w:rPr>
            </w:pPr>
          </w:p>
          <w:p>
            <w:pPr>
              <w:spacing w:line="300" w:lineRule="exact"/>
              <w:ind w:firstLine="720" w:firstLineChars="300"/>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981" w:type="dxa"/>
            <w:gridSpan w:val="4"/>
            <w:noWrap w:val="0"/>
            <w:vAlign w:val="top"/>
          </w:tcPr>
          <w:p>
            <w:pPr>
              <w:spacing w:line="300" w:lineRule="exact"/>
              <w:jc w:val="left"/>
              <w:rPr>
                <w:rFonts w:ascii="仿宋_GB2312" w:hAnsi="宋体" w:eastAsia="仿宋_GB2312" w:cs="宋体"/>
                <w:kern w:val="0"/>
                <w:sz w:val="24"/>
              </w:rPr>
            </w:pPr>
            <w:r>
              <w:rPr>
                <w:rFonts w:hint="eastAsia" w:ascii="仿宋_GB2312" w:hAnsi="宋体" w:eastAsia="仿宋_GB2312"/>
                <w:sz w:val="24"/>
              </w:rPr>
              <w:t xml:space="preserve">③ </w:t>
            </w:r>
            <w:r>
              <w:rPr>
                <w:rFonts w:hint="eastAsia" w:ascii="仿宋_GB2312" w:hAnsi="宋体" w:eastAsia="仿宋_GB2312" w:cs="宋体"/>
                <w:kern w:val="0"/>
                <w:sz w:val="24"/>
              </w:rPr>
              <w:t>流出所属学区学校审核意见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hint="eastAsia" w:ascii="仿宋_GB2312" w:hAnsi="宋体" w:eastAsia="仿宋_GB2312" w:cs="宋体"/>
                <w:kern w:val="0"/>
                <w:sz w:val="24"/>
              </w:rPr>
            </w:pPr>
          </w:p>
          <w:p>
            <w:pPr>
              <w:spacing w:line="300" w:lineRule="exact"/>
              <w:ind w:firstLine="720" w:firstLineChars="300"/>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835" w:type="dxa"/>
            <w:gridSpan w:val="3"/>
            <w:noWrap w:val="0"/>
            <w:vAlign w:val="top"/>
          </w:tcPr>
          <w:p>
            <w:pPr>
              <w:spacing w:line="300" w:lineRule="exact"/>
              <w:jc w:val="left"/>
              <w:rPr>
                <w:rFonts w:ascii="仿宋_GB2312" w:hAnsi="宋体" w:eastAsia="仿宋_GB2312" w:cs="宋体"/>
                <w:kern w:val="0"/>
                <w:sz w:val="24"/>
              </w:rPr>
            </w:pPr>
            <w:r>
              <w:rPr>
                <w:rFonts w:hint="eastAsia" w:ascii="仿宋_GB2312" w:hAnsi="宋体" w:eastAsia="仿宋_GB2312"/>
                <w:sz w:val="24"/>
              </w:rPr>
              <w:t>④</w:t>
            </w:r>
            <w:r>
              <w:rPr>
                <w:rFonts w:hint="eastAsia" w:ascii="仿宋_GB2312" w:hAnsi="宋体" w:eastAsia="仿宋_GB2312" w:cs="宋体"/>
                <w:kern w:val="0"/>
                <w:sz w:val="24"/>
              </w:rPr>
              <w:t>流出学校所在区县教育行政部门审核意见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ind w:firstLine="600" w:firstLineChars="250"/>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692" w:type="dxa"/>
            <w:gridSpan w:val="3"/>
            <w:noWrap w:val="0"/>
            <w:vAlign w:val="top"/>
          </w:tcPr>
          <w:p>
            <w:pPr>
              <w:spacing w:line="300" w:lineRule="exact"/>
              <w:rPr>
                <w:rFonts w:ascii="仿宋_GB2312" w:hAnsi="宋体" w:eastAsia="仿宋_GB2312" w:cs="宋体"/>
                <w:kern w:val="0"/>
                <w:sz w:val="24"/>
              </w:rPr>
            </w:pPr>
            <w:r>
              <w:rPr>
                <w:rFonts w:hint="eastAsia" w:ascii="仿宋_GB2312" w:hAnsi="宋体" w:eastAsia="仿宋_GB2312"/>
                <w:sz w:val="24"/>
              </w:rPr>
              <w:t>⑤</w:t>
            </w:r>
            <w:r>
              <w:rPr>
                <w:rFonts w:hint="eastAsia" w:ascii="仿宋_GB2312" w:hAnsi="宋体" w:eastAsia="仿宋_GB2312" w:cs="宋体"/>
                <w:kern w:val="0"/>
                <w:sz w:val="24"/>
              </w:rPr>
              <w:t>流入区县教育行政部门入学派位意见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hint="eastAsia" w:ascii="仿宋_GB2312" w:hAnsi="宋体" w:eastAsia="仿宋_GB2312" w:cs="宋体"/>
                <w:kern w:val="0"/>
                <w:sz w:val="24"/>
              </w:rPr>
            </w:pPr>
          </w:p>
          <w:p>
            <w:pPr>
              <w:spacing w:line="3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r>
    </w:tbl>
    <w:p>
      <w:pPr>
        <w:widowControl/>
        <w:shd w:val="clear" w:color="auto" w:fill="FFFFFF"/>
        <w:spacing w:line="603" w:lineRule="atLeas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铜川市义务教育新生流出登记表</w:t>
      </w:r>
    </w:p>
    <w:p>
      <w:pPr>
        <w:widowControl/>
        <w:spacing w:line="340" w:lineRule="exact"/>
        <w:rPr>
          <w:rFonts w:ascii="仿宋_GB2312" w:eastAsia="仿宋_GB2312"/>
          <w:sz w:val="24"/>
        </w:rPr>
      </w:pPr>
      <w:r>
        <w:rPr>
          <w:rFonts w:hint="eastAsia"/>
          <w:sz w:val="28"/>
          <w:szCs w:val="28"/>
        </w:rPr>
        <w:t>备注：</w:t>
      </w:r>
      <w:r>
        <w:rPr>
          <w:rFonts w:ascii="仿宋_GB2312" w:eastAsia="仿宋_GB2312"/>
          <w:sz w:val="24"/>
        </w:rPr>
        <w:t xml:space="preserve"> </w:t>
      </w:r>
    </w:p>
    <w:p>
      <w:pPr>
        <w:spacing w:line="260" w:lineRule="exact"/>
        <w:rPr>
          <w:rFonts w:ascii="楷体_GB2312" w:eastAsia="楷体_GB2312"/>
          <w:sz w:val="24"/>
        </w:rPr>
      </w:pPr>
      <w:r>
        <w:rPr>
          <w:rFonts w:hint="eastAsia" w:ascii="楷体_GB2312" w:eastAsia="楷体_GB2312"/>
          <w:sz w:val="24"/>
        </w:rPr>
        <w:t>1.本表适用于铜川市义务教育段新生流出时使用，在铜川市教育局网站自行下载。</w:t>
      </w:r>
    </w:p>
    <w:p>
      <w:pPr>
        <w:spacing w:line="260" w:lineRule="exact"/>
        <w:rPr>
          <w:rFonts w:ascii="楷体_GB2312" w:eastAsia="楷体_GB2312"/>
          <w:sz w:val="24"/>
        </w:rPr>
      </w:pPr>
      <w:r>
        <w:rPr>
          <w:rFonts w:hint="eastAsia" w:ascii="楷体_GB2312" w:eastAsia="楷体_GB2312"/>
          <w:sz w:val="24"/>
        </w:rPr>
        <w:t>2.办理程序：家长持户籍证明（随迁子女与父母同一户籍的户籍簿、父母的身份证原件及复印件）、居住证明（随迁子女父母双方的铜川市居住证或在我市合法稳定居住的证明。其中，非我市户籍务工人员提供铜川市居住证及相关材料；我市户籍进城务工人员提供由社区办理的我市居住证明及相关材料）和务工证明（随迁子女父母双方合法真实有效的劳动务工合同或工商营业执照等相关材料）。按照①→②→③→④→⑤顺序办理。办理时，户籍证明、居住证明和务工证明各复印三份分别留存流出所属学区学校和流入、流出区县教育行政部门，其他审核部门查验原件并签署审核意见。</w:t>
      </w:r>
    </w:p>
    <w:p>
      <w:pPr>
        <w:spacing w:line="260" w:lineRule="exact"/>
        <w:rPr>
          <w:rFonts w:ascii="楷体_GB2312" w:eastAsia="楷体_GB2312"/>
          <w:sz w:val="24"/>
        </w:rPr>
      </w:pPr>
      <w:r>
        <w:rPr>
          <w:rFonts w:hint="eastAsia" w:ascii="楷体_GB2312" w:eastAsia="楷体_GB2312"/>
          <w:sz w:val="24"/>
        </w:rPr>
        <w:t>3.此表一式四份，流入、流出学校和流入、流出区县教育行政部门各1份。</w:t>
      </w:r>
    </w:p>
    <w:p>
      <w:pPr>
        <w:spacing w:line="260" w:lineRule="exact"/>
        <w:rPr>
          <w:rFonts w:hint="eastAsia"/>
          <w:sz w:val="24"/>
        </w:rPr>
      </w:pPr>
      <w:r>
        <w:rPr>
          <w:rFonts w:hint="eastAsia" w:ascii="楷体_GB2312" w:eastAsia="楷体_GB2312"/>
          <w:sz w:val="24"/>
        </w:rPr>
        <w:t>4.义务段新生招生结束后，由流入区县教育行政部门汇总派位情况并书面反馈流出区县教育行政部门。</w:t>
      </w:r>
    </w:p>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- 3 -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20A14"/>
    <w:rsid w:val="5E620A14"/>
    <w:rsid w:val="5EBC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2021-06-03T09:52:00Z</dcterms:created>
  <dc:creator>陈诚</dc:creator>
  <cp:lastModifiedBy>追梦</cp:lastModifiedBy>
  <dcterms:modified xsi:type="dcterms:W3CDTF">2021-06-04T03:11:07Z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74A2D61F94EF4232AC18BD0BC7A6CE51</vt:lpwstr>
  </property>
</Properties>
</file>