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ind w:left="0" w:leftChars="0" w:firstLine="0" w:firstLineChars="0"/>
        <w:rPr>
          <w:rFonts w:asci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附件1</w:t>
      </w:r>
    </w:p>
    <w:p>
      <w:pPr>
        <w:widowControl/>
        <w:spacing w:line="540" w:lineRule="exac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宜君县小麦种植面积到户花名册</w:t>
      </w:r>
    </w:p>
    <w:p>
      <w:pPr>
        <w:widowControl/>
        <w:spacing w:line="540" w:lineRule="exact"/>
        <w:ind w:firstLine="280" w:firstLineChars="100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乡镇：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                    填报人：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            填报时间： 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884"/>
        <w:gridCol w:w="2464"/>
        <w:gridCol w:w="2357"/>
        <w:gridCol w:w="2336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村  组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户主姓名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种植品种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种植面积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eastAsia" w:ascii="宋体" w:hAnsi="宋体"/>
          <w:b w:val="0"/>
          <w:bCs w:val="0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066C8"/>
    <w:rsid w:val="3930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2021-04-23T03:54:00Z</dcterms:created>
  <dc:creator>一丝阳光</dc:creator>
  <cp:lastModifiedBy>一丝阳光</cp:lastModifiedBy>
  <dcterms:modified xsi:type="dcterms:W3CDTF">2021-04-23T03:55:12Z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1C1A127EF5D64A39835DF12524DA9649</vt:lpwstr>
  </property>
</Properties>
</file>