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宜君县卫生健康局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default" w:ascii="方正小标宋简体" w:eastAsia="方正小标宋简体"/>
          <w:sz w:val="44"/>
          <w:szCs w:val="44"/>
          <w:lang w:val="en-US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p>
      <w:pPr>
        <w:spacing w:line="60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根据《中华人民共和国政府信息公开条例》和《陕西省政府信息公开规定》（以下简称《条例》和《规定》），现</w:t>
      </w:r>
      <w:r>
        <w:rPr>
          <w:rFonts w:hint="eastAsia" w:ascii="仿宋_GB2312" w:eastAsia="仿宋_GB2312"/>
          <w:sz w:val="32"/>
          <w:szCs w:val="32"/>
          <w:lang w:eastAsia="zh-CN"/>
        </w:rPr>
        <w:t>编制宜君县卫生健康局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年度政府信息公开工作年度报告。本报告由总体情况、主动公开政府信息情况、收到和处理政府信息公开申请情况、政府信息公开行政复议和行政诉讼情况、存在主要问题及改进情况</w:t>
      </w:r>
      <w:r>
        <w:rPr>
          <w:rFonts w:hint="eastAsia" w:ascii="仿宋_GB2312" w:eastAsia="仿宋_GB2312"/>
          <w:sz w:val="32"/>
          <w:szCs w:val="32"/>
          <w:lang w:eastAsia="zh-CN"/>
        </w:rPr>
        <w:t>和其他需要报告的事项</w:t>
      </w:r>
      <w:r>
        <w:rPr>
          <w:rFonts w:hint="eastAsia" w:ascii="仿宋_GB2312" w:eastAsia="仿宋_GB2312"/>
          <w:sz w:val="32"/>
          <w:szCs w:val="32"/>
        </w:rPr>
        <w:t>六部分组成。本报告所列数据的统计期限自20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年1月1日起至12月31日止。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年，宜君县卫生健康局认真贯彻《中华人民共和国政府信息公开条例》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"/>
        </w:rPr>
        <w:t>按照《条例》信息公开要求，根据县卫健局实际情况，</w:t>
      </w:r>
      <w:r>
        <w:rPr>
          <w:rFonts w:hint="eastAsia" w:ascii="仿宋_GB2312" w:eastAsia="仿宋_GB2312"/>
          <w:sz w:val="32"/>
          <w:szCs w:val="32"/>
        </w:rPr>
        <w:t>借助县政府网站“部门动态”、</w:t>
      </w:r>
      <w:r>
        <w:rPr>
          <w:rFonts w:hint="eastAsia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 xml:space="preserve"> 公告公示</w:t>
      </w:r>
      <w:r>
        <w:rPr>
          <w:rFonts w:hint="eastAsia"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栏目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主动公开全县卫生</w:t>
      </w:r>
      <w:r>
        <w:rPr>
          <w:rFonts w:hint="eastAsia" w:ascii="仿宋_GB2312" w:eastAsia="仿宋_GB2312"/>
          <w:sz w:val="32"/>
          <w:szCs w:val="32"/>
          <w:lang w:eastAsia="zh-CN"/>
        </w:rPr>
        <w:t>健康</w:t>
      </w:r>
      <w:r>
        <w:rPr>
          <w:rFonts w:hint="eastAsia" w:ascii="仿宋_GB2312" w:eastAsia="仿宋_GB2312"/>
          <w:sz w:val="32"/>
          <w:szCs w:val="32"/>
        </w:rPr>
        <w:t>工作信息及全县各级医院医疗服务项目价格</w:t>
      </w:r>
      <w:r>
        <w:rPr>
          <w:rFonts w:hint="eastAsia" w:ascii="仿宋_GB2312" w:eastAsia="仿宋_GB2312"/>
          <w:sz w:val="32"/>
          <w:szCs w:val="32"/>
          <w:lang w:eastAsia="zh-CN"/>
        </w:rPr>
        <w:t>，公共卫生服务项目、部门集中采购项目等内容。</w:t>
      </w:r>
      <w:r>
        <w:rPr>
          <w:rFonts w:hint="eastAsia" w:ascii="仿宋_GB2312" w:eastAsia="仿宋_GB2312"/>
          <w:sz w:val="32"/>
          <w:szCs w:val="32"/>
        </w:rPr>
        <w:t>建立健全</w:t>
      </w:r>
      <w:r>
        <w:rPr>
          <w:rFonts w:hint="eastAsia" w:ascii="仿宋_GB2312" w:eastAsia="仿宋_GB2312"/>
          <w:sz w:val="32"/>
          <w:szCs w:val="32"/>
          <w:lang w:eastAsia="zh-CN"/>
        </w:rPr>
        <w:t>信息</w:t>
      </w:r>
      <w:r>
        <w:rPr>
          <w:rFonts w:hint="eastAsia" w:ascii="仿宋_GB2312" w:eastAsia="仿宋_GB2312"/>
          <w:sz w:val="32"/>
          <w:szCs w:val="32"/>
        </w:rPr>
        <w:t>发布、</w:t>
      </w:r>
      <w:r>
        <w:rPr>
          <w:rFonts w:hint="eastAsia" w:ascii="仿宋_GB2312" w:eastAsia="仿宋_GB2312"/>
          <w:sz w:val="32"/>
          <w:szCs w:val="32"/>
          <w:lang w:eastAsia="zh-CN"/>
        </w:rPr>
        <w:t>工作动态</w:t>
      </w:r>
      <w:r>
        <w:rPr>
          <w:rFonts w:hint="eastAsia" w:ascii="仿宋_GB2312" w:eastAsia="仿宋_GB2312"/>
          <w:sz w:val="32"/>
          <w:szCs w:val="32"/>
        </w:rPr>
        <w:t>和信息宣传等工作制度，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"/>
        </w:rPr>
        <w:t>畅通主动公开途径，全面做好政府信息公开工作。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借助县政府网站主动公开信息情况。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年，宜君县卫健局借助政府网站信息公开栏、对本单位的职能、内设机构、机构领导</w:t>
      </w:r>
      <w:r>
        <w:rPr>
          <w:rFonts w:hint="eastAsia" w:ascii="仿宋_GB2312" w:eastAsia="仿宋_GB2312"/>
          <w:sz w:val="32"/>
          <w:szCs w:val="32"/>
          <w:lang w:eastAsia="zh-CN"/>
        </w:rPr>
        <w:t>、办公地址、联系方式</w:t>
      </w:r>
      <w:r>
        <w:rPr>
          <w:rFonts w:hint="eastAsia" w:ascii="仿宋_GB2312" w:eastAsia="仿宋_GB2312"/>
          <w:sz w:val="32"/>
          <w:szCs w:val="32"/>
        </w:rPr>
        <w:t>进行公开，向部门动态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</w:rPr>
        <w:t>发布信息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。及时公开</w:t>
      </w:r>
      <w:r>
        <w:rPr>
          <w:rFonts w:hint="eastAsia" w:ascii="仿宋_GB2312" w:eastAsia="仿宋_GB2312"/>
          <w:sz w:val="32"/>
          <w:szCs w:val="32"/>
        </w:rPr>
        <w:t>全县卫生</w:t>
      </w:r>
      <w:r>
        <w:rPr>
          <w:rFonts w:hint="eastAsia" w:ascii="仿宋_GB2312" w:eastAsia="仿宋_GB2312"/>
          <w:sz w:val="32"/>
          <w:szCs w:val="32"/>
          <w:lang w:eastAsia="zh-CN"/>
        </w:rPr>
        <w:t>健康</w:t>
      </w:r>
      <w:r>
        <w:rPr>
          <w:rFonts w:hint="eastAsia" w:ascii="仿宋_GB2312" w:eastAsia="仿宋_GB2312"/>
          <w:sz w:val="32"/>
          <w:szCs w:val="32"/>
        </w:rPr>
        <w:t>重大事项进展和工作动态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及时向社会公开</w:t>
      </w:r>
      <w:r>
        <w:rPr>
          <w:rFonts w:hint="eastAsia" w:ascii="仿宋_GB2312" w:eastAsia="仿宋_GB2312"/>
          <w:sz w:val="32"/>
          <w:szCs w:val="32"/>
          <w:lang w:eastAsia="zh-CN"/>
        </w:rPr>
        <w:t>疫情防控公众健康提示、红十字会物资捐赠情况、</w:t>
      </w:r>
      <w:r>
        <w:rPr>
          <w:rFonts w:hint="eastAsia" w:ascii="仿宋_GB2312" w:eastAsia="仿宋_GB2312"/>
          <w:sz w:val="32"/>
          <w:szCs w:val="32"/>
        </w:rPr>
        <w:t>医疗</w:t>
      </w:r>
      <w:r>
        <w:rPr>
          <w:rFonts w:hint="eastAsia" w:ascii="仿宋_GB2312" w:eastAsia="仿宋_GB2312"/>
          <w:sz w:val="32"/>
          <w:szCs w:val="32"/>
          <w:lang w:eastAsia="zh-CN"/>
        </w:rPr>
        <w:t>义诊</w:t>
      </w:r>
      <w:r>
        <w:rPr>
          <w:rFonts w:hint="eastAsia" w:ascii="仿宋_GB2312" w:eastAsia="仿宋_GB2312"/>
          <w:sz w:val="32"/>
          <w:szCs w:val="32"/>
        </w:rPr>
        <w:t>信息、民生工程、惠民政策通过</w:t>
      </w:r>
      <w:r>
        <w:rPr>
          <w:rFonts w:hint="eastAsia" w:ascii="仿宋_GB2312" w:eastAsia="仿宋_GB2312"/>
          <w:sz w:val="32"/>
          <w:szCs w:val="32"/>
          <w:lang w:eastAsia="zh-CN"/>
        </w:rPr>
        <w:t>公告公示和公共卫生版块</w:t>
      </w:r>
      <w:r>
        <w:rPr>
          <w:rFonts w:hint="eastAsia" w:ascii="仿宋_GB2312" w:eastAsia="仿宋_GB2312"/>
          <w:sz w:val="32"/>
          <w:szCs w:val="32"/>
        </w:rPr>
        <w:t>共发布信息</w:t>
      </w:r>
      <w:r>
        <w:rPr>
          <w:rFonts w:hint="eastAsia" w:asci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146 </w:t>
      </w:r>
      <w:r>
        <w:rPr>
          <w:rFonts w:hint="eastAsia" w:ascii="仿宋_GB2312" w:eastAsia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政府集中采购信息公开。</w:t>
      </w:r>
      <w:r>
        <w:rPr>
          <w:rFonts w:hint="eastAsia" w:ascii="仿宋_GB2312" w:eastAsia="仿宋_GB2312"/>
          <w:sz w:val="32"/>
          <w:szCs w:val="32"/>
        </w:rPr>
        <w:t>在县政府网站公告公示栏目主动公开政府集中采购信息，将项目招标、中标、采购公告等逐一挂网公示，共发布公示公告</w:t>
      </w:r>
      <w:r>
        <w:rPr>
          <w:rFonts w:hint="default" w:ascii="仿宋_GB2312" w:eastAsia="仿宋_GB2312"/>
          <w:sz w:val="32"/>
          <w:szCs w:val="32"/>
          <w:lang w:val="en-US"/>
        </w:rPr>
        <w:t>14</w:t>
      </w:r>
      <w:r>
        <w:rPr>
          <w:rFonts w:hint="eastAsia" w:ascii="仿宋_GB2312" w:eastAsia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医疗服务项目价格公开。</w:t>
      </w:r>
      <w:r>
        <w:rPr>
          <w:rFonts w:hint="eastAsia" w:ascii="仿宋_GB2312" w:eastAsia="仿宋_GB2312"/>
          <w:sz w:val="32"/>
          <w:szCs w:val="32"/>
        </w:rPr>
        <w:t>按照陕西省医疗服务价格改革工作要求，县卫健局督促指导各医院通过政府网站、门诊电子屏、大厅、各楼层摆放政策宣传展架、价格公示牌</w:t>
      </w:r>
      <w:r>
        <w:rPr>
          <w:rFonts w:hint="eastAsia" w:eastAsia="仿宋_GB2312"/>
          <w:sz w:val="32"/>
          <w:szCs w:val="32"/>
        </w:rPr>
        <w:t>等形式</w:t>
      </w:r>
      <w:r>
        <w:rPr>
          <w:rFonts w:hint="eastAsia" w:ascii="仿宋_GB2312" w:eastAsia="仿宋_GB2312"/>
          <w:sz w:val="32"/>
          <w:szCs w:val="32"/>
        </w:rPr>
        <w:t>告知群众和就诊患者服务项目价格和医保政策，多渠道多形式向患者及家属宣传政策方便群众。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新闻发布与热点回应情况。</w:t>
      </w:r>
      <w:r>
        <w:rPr>
          <w:rFonts w:hint="eastAsia" w:ascii="仿宋_GB2312" w:eastAsia="仿宋_GB2312"/>
          <w:sz w:val="32"/>
          <w:szCs w:val="32"/>
        </w:rPr>
        <w:t>紧紧围绕</w:t>
      </w:r>
      <w:r>
        <w:rPr>
          <w:rFonts w:hint="eastAsia" w:ascii="仿宋_GB2312" w:eastAsia="仿宋_GB2312"/>
          <w:sz w:val="32"/>
          <w:szCs w:val="32"/>
          <w:lang w:eastAsia="zh-CN"/>
        </w:rPr>
        <w:t>疫情防控、</w:t>
      </w:r>
      <w:r>
        <w:rPr>
          <w:rFonts w:hint="eastAsia" w:ascii="仿宋_GB2312" w:eastAsia="仿宋_GB2312"/>
          <w:sz w:val="32"/>
          <w:szCs w:val="32"/>
        </w:rPr>
        <w:t>健康扶贫、深化医改、中医药产业、公共卫生等</w:t>
      </w:r>
      <w:r>
        <w:rPr>
          <w:rFonts w:hint="eastAsia" w:ascii="仿宋_GB2312" w:eastAsia="仿宋_GB2312"/>
          <w:sz w:val="32"/>
          <w:szCs w:val="32"/>
          <w:lang w:eastAsia="zh-CN"/>
        </w:rPr>
        <w:t>重点</w:t>
      </w:r>
      <w:r>
        <w:rPr>
          <w:rFonts w:hint="eastAsia" w:ascii="仿宋_GB2312" w:eastAsia="仿宋_GB2312"/>
          <w:sz w:val="32"/>
          <w:szCs w:val="32"/>
        </w:rPr>
        <w:t>工作，</w:t>
      </w:r>
      <w:r>
        <w:rPr>
          <w:rFonts w:hint="eastAsia" w:ascii="仿宋_GB2312" w:eastAsia="仿宋_GB2312"/>
          <w:sz w:val="32"/>
          <w:szCs w:val="32"/>
          <w:lang w:eastAsia="zh-CN"/>
        </w:rPr>
        <w:t>联系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eastAsia="zh-CN"/>
        </w:rPr>
        <w:t>融媒体</w:t>
      </w:r>
      <w:r>
        <w:rPr>
          <w:rFonts w:hint="eastAsia" w:ascii="仿宋_GB2312" w:eastAsia="仿宋_GB2312"/>
          <w:sz w:val="32"/>
          <w:szCs w:val="32"/>
        </w:rPr>
        <w:t>，《铜川日报》等深入采访工作亮点成效，</w:t>
      </w:r>
      <w:r>
        <w:rPr>
          <w:rFonts w:hint="eastAsia" w:ascii="仿宋_GB2312" w:eastAsia="仿宋_GB2312"/>
          <w:sz w:val="32"/>
          <w:szCs w:val="32"/>
          <w:lang w:eastAsia="zh-CN"/>
        </w:rPr>
        <w:t>及时宣传工作亮点和疫情防控知识</w:t>
      </w:r>
      <w:r>
        <w:rPr>
          <w:rFonts w:hint="eastAsia" w:ascii="仿宋_GB2312" w:eastAsia="仿宋_GB2312"/>
          <w:sz w:val="32"/>
          <w:szCs w:val="32"/>
        </w:rPr>
        <w:t>，全年累计在中省市县主流媒体报刊、杂志、网站累计上稿宣传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</w:t>
      </w:r>
      <w:r>
        <w:rPr>
          <w:rFonts w:hint="eastAsia" w:ascii="仿宋_GB2312" w:eastAsia="仿宋_GB2312"/>
          <w:sz w:val="32"/>
          <w:szCs w:val="32"/>
        </w:rPr>
        <w:t>篇次。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  <w:t>（二）依申请公开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县卫生健康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局未收到依申请公开信件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</w:rPr>
        <w:t>。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/>
        </w:rPr>
        <w:t>全年信息公开无行政复议情形，无行政诉讼情况。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  <w:t>（三）政府信息管理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县卫健局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全面落实信息公开工作责任,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规范信息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审签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程序，严格执行信息发布流程，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实行信息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</w:rPr>
        <w:t>对外发布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公开审签制度，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严格执行“谁主管谁审核”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“先审签后公开”的原则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指定专人从事政府信息公开工作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/>
          <w:sz w:val="32"/>
          <w:szCs w:val="32"/>
        </w:rPr>
        <w:t>不断完善政府信息公开相关监督保障制度，进一步明确信息公开范围、内容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主动公开方式、程序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依申请公开办法和信息公开监督保障等内容，从制度上进一步规范信息公开工作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做到制度化、规范化、常态化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  <w:t>（四）平台建设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宜君县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</w:rPr>
        <w:t>卫生健康局目前没有对外网站平台及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微信公众号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  <w:t>（五）监督保障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根据《中华人民共和国政府信息公开条例》及《中共宜君县网络安全和信息化委员会工作规则》、《网络安全工作责任制十条细则》等制度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</w:rPr>
        <w:t>确立了专人负责网络安全工作，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真正做到“涉密不上网，上网不涉密”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</w:rPr>
        <w:t>，加强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</w:rPr>
        <w:t>了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政府信息公开内容的安全性。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</w:rPr>
        <w:t>组织了各医疗卫生单位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对新《条例》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</w:rPr>
        <w:t>学习和培训，提高全体干部对网络安全的重视性，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提高信息公开工作业务技能，准确把握新条例各项规定。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（六）建议提案公开情况。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年，我局承办建议提案</w:t>
      </w:r>
      <w:r>
        <w:rPr>
          <w:rFonts w:hint="default" w:ascii="仿宋_GB2312" w:eastAsia="仿宋_GB2312"/>
          <w:sz w:val="32"/>
          <w:szCs w:val="32"/>
          <w:lang w:val="en-US"/>
        </w:rPr>
        <w:t>5</w:t>
      </w:r>
      <w:r>
        <w:rPr>
          <w:rFonts w:hint="eastAsia" w:ascii="仿宋_GB2312" w:eastAsia="仿宋_GB2312"/>
          <w:sz w:val="32"/>
          <w:szCs w:val="32"/>
        </w:rPr>
        <w:t>件，其中人大代表建议</w:t>
      </w:r>
      <w:r>
        <w:rPr>
          <w:rFonts w:hint="default" w:ascii="仿宋_GB2312" w:eastAsia="仿宋_GB2312"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sz w:val="32"/>
          <w:szCs w:val="32"/>
        </w:rPr>
        <w:t>件，政协委员提案</w:t>
      </w:r>
      <w:r>
        <w:rPr>
          <w:rFonts w:hint="default" w:ascii="仿宋_GB2312" w:eastAsia="仿宋_GB2312"/>
          <w:sz w:val="32"/>
          <w:szCs w:val="32"/>
          <w:lang w:val="en-US"/>
        </w:rPr>
        <w:t>3</w:t>
      </w:r>
      <w:r>
        <w:rPr>
          <w:rFonts w:hint="eastAsia" w:ascii="仿宋_GB2312" w:eastAsia="仿宋_GB2312"/>
          <w:sz w:val="32"/>
          <w:szCs w:val="32"/>
        </w:rPr>
        <w:t>件，主要涉及</w:t>
      </w:r>
      <w:r>
        <w:rPr>
          <w:rFonts w:hint="eastAsia" w:ascii="仿宋_GB2312" w:eastAsia="仿宋_GB2312"/>
          <w:sz w:val="32"/>
          <w:szCs w:val="32"/>
          <w:lang w:eastAsia="zh-CN"/>
        </w:rPr>
        <w:t>中药材产业、医疗卫生队伍建设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、康养机构建设等内容，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件提案全部办结，并进行了公开。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主动公开政府信息情况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6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6"/>
        <w:tblW w:w="88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en-US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  <w:lang w:val="en-US"/>
              </w:rPr>
              <w:t>14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1050" w:firstLineChars="50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  <w:lang w:val="en-US"/>
              </w:rPr>
              <w:t>1688.684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万元</w:t>
            </w:r>
          </w:p>
        </w:tc>
      </w:tr>
    </w:tbl>
    <w:p>
      <w:pPr>
        <w:pStyle w:val="11"/>
        <w:tabs>
          <w:tab w:val="left" w:pos="7791"/>
        </w:tabs>
        <w:ind w:left="1724" w:firstLine="0" w:firstLineChars="0"/>
        <w:rPr>
          <w:rFonts w:ascii="黑体" w:hAnsi="黑体" w:eastAsia="黑体" w:cs="黑体"/>
          <w:snapToGrid w:val="0"/>
          <w:kern w:val="32"/>
          <w:sz w:val="32"/>
          <w:szCs w:val="32"/>
        </w:rPr>
      </w:pPr>
    </w:p>
    <w:p>
      <w:pPr>
        <w:pStyle w:val="11"/>
        <w:numPr>
          <w:ilvl w:val="0"/>
          <w:numId w:val="0"/>
        </w:numPr>
        <w:tabs>
          <w:tab w:val="left" w:pos="7791"/>
        </w:tabs>
        <w:rPr>
          <w:rFonts w:ascii="黑体" w:hAnsi="黑体" w:eastAsia="黑体" w:cs="黑体"/>
          <w:b w:val="0"/>
          <w:bCs w:val="0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32"/>
          <w:sz w:val="32"/>
          <w:szCs w:val="32"/>
          <w:lang w:val="zh-CN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napToGrid w:val="0"/>
          <w:kern w:val="32"/>
          <w:sz w:val="32"/>
          <w:szCs w:val="32"/>
          <w:lang w:val="zh-CN"/>
        </w:rPr>
        <w:t>收到和处理政府信息公开申请情况</w:t>
      </w:r>
    </w:p>
    <w:p>
      <w:pPr>
        <w:pStyle w:val="11"/>
        <w:tabs>
          <w:tab w:val="left" w:pos="7791"/>
        </w:tabs>
        <w:ind w:left="0" w:leftChars="0" w:firstLine="0" w:firstLineChars="0"/>
        <w:rPr>
          <w:rFonts w:ascii="黑体" w:hAnsi="黑体" w:eastAsia="黑体" w:cs="黑体"/>
          <w:snapToGrid w:val="0"/>
          <w:kern w:val="32"/>
          <w:sz w:val="32"/>
          <w:szCs w:val="32"/>
        </w:rPr>
      </w:pPr>
    </w:p>
    <w:tbl>
      <w:tblPr>
        <w:tblStyle w:val="6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</w:tbl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0" w:name="bookmark30"/>
    </w:p>
    <w:bookmarkEnd w:id="0"/>
    <w:p>
      <w:pPr>
        <w:numPr>
          <w:ilvl w:val="0"/>
          <w:numId w:val="2"/>
        </w:numPr>
        <w:tabs>
          <w:tab w:val="left" w:pos="7791"/>
        </w:tabs>
        <w:ind w:firstLine="480" w:firstLineChars="150"/>
        <w:rPr>
          <w:rFonts w:hint="eastAsia" w:ascii="黑体" w:hAnsi="黑体" w:eastAsia="黑体" w:cs="黑体"/>
          <w:b w:val="0"/>
          <w:bCs w:val="0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32"/>
          <w:sz w:val="32"/>
          <w:szCs w:val="32"/>
          <w:lang w:val="zh-CN"/>
        </w:rPr>
        <w:t>政府信息公开行政复议、行政诉讼情况</w:t>
      </w:r>
    </w:p>
    <w:p>
      <w:pPr>
        <w:numPr>
          <w:ilvl w:val="0"/>
          <w:numId w:val="0"/>
        </w:numPr>
        <w:tabs>
          <w:tab w:val="left" w:pos="7791"/>
        </w:tabs>
        <w:rPr>
          <w:rFonts w:hint="eastAsia" w:ascii="黑体" w:hAnsi="黑体" w:eastAsia="黑体" w:cs="黑体"/>
          <w:b w:val="0"/>
          <w:bCs w:val="0"/>
          <w:snapToGrid w:val="0"/>
          <w:kern w:val="32"/>
          <w:sz w:val="32"/>
          <w:szCs w:val="32"/>
          <w:lang w:val="zh-CN"/>
        </w:rPr>
      </w:pPr>
    </w:p>
    <w:tbl>
      <w:tblPr>
        <w:tblStyle w:val="6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default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年，认真贯彻信息公开工作相关要求，主动、透明、及时在县政府网站发布卫</w:t>
      </w:r>
      <w:r>
        <w:rPr>
          <w:rFonts w:hint="eastAsia" w:ascii="仿宋_GB2312" w:eastAsia="仿宋_GB2312"/>
          <w:sz w:val="32"/>
          <w:szCs w:val="32"/>
          <w:lang w:eastAsia="zh-CN"/>
        </w:rPr>
        <w:t>生健康</w:t>
      </w:r>
      <w:r>
        <w:rPr>
          <w:rFonts w:hint="eastAsia" w:ascii="仿宋_GB2312" w:eastAsia="仿宋_GB2312"/>
          <w:sz w:val="32"/>
          <w:szCs w:val="32"/>
        </w:rPr>
        <w:t>相关信息，积极做好政府信息主动公开工作，信息公开项目和内容进一步完善，但与公众期盼及政府信息公开发展形势相比，还存在一定差距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主要表现为:信息公开意识有待增强，主动公开广度和深度不够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政策解读方面，解读方式单一，解读时效还需加强。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年，县卫健局将进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步加大《条例》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培训力度，力争通过培训学习推进政府信息公开工作高质量发展。同时针对单位信息公开工作存在的问题认真进行梳理和总结，</w:t>
      </w:r>
      <w:r>
        <w:rPr>
          <w:rFonts w:hint="eastAsia" w:ascii="仿宋_GB2312" w:eastAsia="仿宋_GB2312"/>
          <w:sz w:val="32"/>
          <w:szCs w:val="32"/>
        </w:rPr>
        <w:t>夯实基础，推动全县卫健系统信息公开工作深入开展。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如对本报告有疑问，请与宜君卫生健康局办公室联系(地址:宜君县宜阳南街11号，邮编: 727299,联系电话: 0919-5286354)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宜君县卫生健康局</w:t>
      </w:r>
    </w:p>
    <w:p>
      <w:pPr>
        <w:spacing w:line="560" w:lineRule="exact"/>
        <w:ind w:firstLine="640" w:firstLineChars="20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202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-20"/>
          <w:sz w:val="32"/>
          <w:szCs w:val="32"/>
        </w:rPr>
        <w:t>年1月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pacing w:val="-2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567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- 4 -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1D8F7B"/>
    <w:multiLevelType w:val="singleLevel"/>
    <w:tmpl w:val="E11D8F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54D101"/>
    <w:multiLevelType w:val="singleLevel"/>
    <w:tmpl w:val="7654D1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314D9E"/>
    <w:rsid w:val="0006625C"/>
    <w:rsid w:val="00092402"/>
    <w:rsid w:val="00155CDF"/>
    <w:rsid w:val="00157B37"/>
    <w:rsid w:val="00162AAD"/>
    <w:rsid w:val="0016673E"/>
    <w:rsid w:val="001A50F0"/>
    <w:rsid w:val="001F1E17"/>
    <w:rsid w:val="00204537"/>
    <w:rsid w:val="00282F4D"/>
    <w:rsid w:val="002B5AC9"/>
    <w:rsid w:val="002D2DA9"/>
    <w:rsid w:val="002F7DF8"/>
    <w:rsid w:val="00314D9E"/>
    <w:rsid w:val="00323687"/>
    <w:rsid w:val="003566C1"/>
    <w:rsid w:val="003A50F6"/>
    <w:rsid w:val="00425171"/>
    <w:rsid w:val="00425927"/>
    <w:rsid w:val="00433DA7"/>
    <w:rsid w:val="004D3EBC"/>
    <w:rsid w:val="005E5DBE"/>
    <w:rsid w:val="00604224"/>
    <w:rsid w:val="00634ED4"/>
    <w:rsid w:val="00653B99"/>
    <w:rsid w:val="00657C82"/>
    <w:rsid w:val="006A6DF7"/>
    <w:rsid w:val="006C074A"/>
    <w:rsid w:val="006E20E1"/>
    <w:rsid w:val="00704B74"/>
    <w:rsid w:val="00713B94"/>
    <w:rsid w:val="00724175"/>
    <w:rsid w:val="00790A43"/>
    <w:rsid w:val="007A070B"/>
    <w:rsid w:val="007F5B03"/>
    <w:rsid w:val="0083227C"/>
    <w:rsid w:val="008501D5"/>
    <w:rsid w:val="0086450F"/>
    <w:rsid w:val="0088765F"/>
    <w:rsid w:val="008D1D00"/>
    <w:rsid w:val="008E535B"/>
    <w:rsid w:val="009B0414"/>
    <w:rsid w:val="009D32FF"/>
    <w:rsid w:val="009F6620"/>
    <w:rsid w:val="00A1081E"/>
    <w:rsid w:val="00A83F5D"/>
    <w:rsid w:val="00AB53AD"/>
    <w:rsid w:val="00AC2FB9"/>
    <w:rsid w:val="00AC30BE"/>
    <w:rsid w:val="00AC7F71"/>
    <w:rsid w:val="00B13ED1"/>
    <w:rsid w:val="00B66FA0"/>
    <w:rsid w:val="00B96AB4"/>
    <w:rsid w:val="00BB69AB"/>
    <w:rsid w:val="00C6393E"/>
    <w:rsid w:val="00C658C1"/>
    <w:rsid w:val="00C74D96"/>
    <w:rsid w:val="00CC4D3B"/>
    <w:rsid w:val="00D15A2C"/>
    <w:rsid w:val="00DB1A1D"/>
    <w:rsid w:val="00DB7A41"/>
    <w:rsid w:val="00E2775B"/>
    <w:rsid w:val="00E90CF9"/>
    <w:rsid w:val="00E9523C"/>
    <w:rsid w:val="00EA4F69"/>
    <w:rsid w:val="00EE1034"/>
    <w:rsid w:val="00EF0209"/>
    <w:rsid w:val="00F15FE7"/>
    <w:rsid w:val="00F25203"/>
    <w:rsid w:val="00F305C7"/>
    <w:rsid w:val="00FC2219"/>
    <w:rsid w:val="00FD1D60"/>
    <w:rsid w:val="0D4A6573"/>
    <w:rsid w:val="1267348F"/>
    <w:rsid w:val="13F26608"/>
    <w:rsid w:val="13FB1900"/>
    <w:rsid w:val="190C1980"/>
    <w:rsid w:val="1BAD1D6F"/>
    <w:rsid w:val="26682032"/>
    <w:rsid w:val="433200A7"/>
    <w:rsid w:val="445D63E7"/>
    <w:rsid w:val="52FB00ED"/>
    <w:rsid w:val="56A32370"/>
    <w:rsid w:val="60E70573"/>
    <w:rsid w:val="618C2BE6"/>
    <w:rsid w:val="66BE3157"/>
    <w:rsid w:val="6D863F56"/>
    <w:rsid w:val="74C0321D"/>
    <w:rsid w:val="7E0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C896B-39C7-4499-B133-A6CA11534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493</Words>
  <Characters>2816</Characters>
  <Lines>23</Lines>
  <Paragraphs>6</Paragraphs>
  <TotalTime>19</TotalTime>
  <ScaleCrop>false</ScaleCrop>
  <LinksUpToDate>false</LinksUpToDate>
  <CharactersWithSpaces>3303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2020-01-08T06:48:00Z</dcterms:created>
  <dc:creator>Administrator</dc:creator>
  <cp:lastModifiedBy>Administrator</cp:lastModifiedBy>
  <cp:lastPrinted>2020-01-10T03:02:00Z</cp:lastPrinted>
  <dcterms:modified xsi:type="dcterms:W3CDTF">2021-01-11T07:03:22Z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