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8C" w:rsidRDefault="00C75F3D" w:rsidP="00BA0B8A">
      <w:pPr>
        <w:spacing w:line="56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36"/>
          <w:szCs w:val="36"/>
          <w:shd w:val="clear" w:color="auto" w:fill="FFFFFF"/>
        </w:rPr>
        <w:t>宜君县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中医药产业发展奖补办法</w:t>
      </w:r>
    </w:p>
    <w:p w:rsidR="0021578C" w:rsidRDefault="00C75F3D" w:rsidP="00B9461A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（征求意见稿）</w:t>
      </w:r>
    </w:p>
    <w:p w:rsidR="0021578C" w:rsidRDefault="0021578C" w:rsidP="00B9461A">
      <w:pPr>
        <w:spacing w:line="560" w:lineRule="exact"/>
        <w:ind w:firstLineChars="200" w:firstLine="72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为加快现代中医药产业发展，助推我县追赶超越、转型发展，根据《铜川市人民政府关于印发市中医药产业发展奖补办法的通知》（铜政发〔2018〕20号）精神，结合我县实际，特制订本奖补办法。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一、发展目标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创建国家中医药健康旅游示范县和医养结合试点县为契机，按照打造国际知名的“康养之城”发展定位，全方位推动中医药产业发展。到2025年，使我县中医药种植、加工、流通、研发、文化、服务“六位一体”全面发展，中医药产值突破400亿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二、奖补原则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（一）坚持重点支持。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加大中医药生产种植和加工类项目的招商引资与支持力度，推动一、二、三产融合发展。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</w:t>
      </w:r>
      <w:r>
        <w:rPr>
          <w:rFonts w:ascii="楷体_GB2312" w:eastAsia="楷体_GB2312" w:hAnsi="楷体" w:cs="楷体" w:hint="eastAsia"/>
          <w:sz w:val="32"/>
          <w:szCs w:val="32"/>
        </w:rPr>
        <w:t>二）坚持道地优先</w:t>
      </w:r>
      <w:r>
        <w:rPr>
          <w:rFonts w:ascii="楷体_GB2312" w:eastAsia="楷体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重点发展道地中药材，强化中药材产业基础，形成品牌影响力，带动群众致富。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（三）坚持创新优先。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支持医药健康相关产业的科研及技术创新，推动新产品、新成果落地，不断促进产业升级。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（四）坚持扶大扶优。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对科技含量高、影响力大、带动性强的医药健康生产企业进行重点扶持做大、做强、做优。</w:t>
      </w:r>
    </w:p>
    <w:p w:rsidR="0021578C" w:rsidRDefault="00C75F3D" w:rsidP="00B946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三、种植养殖奖补</w:t>
      </w:r>
    </w:p>
    <w:p w:rsidR="0021578C" w:rsidRDefault="00C75F3D" w:rsidP="00B9461A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（一）苗种补贴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1. 鼓励建立党参道地药材种苗繁育基地，对党参道地药材种苗繁育规模达到10亩以上（含10亩），经县政府验收合格后给予奖补，市财政按实际投资的30%给予一次性补贴，县财政每亩一次性补助600元。 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建设大宗中药材苗种繁育基地。面积达50亩以上（含50亩），苗种销售率达到80%以上，且带动周边群众致富，每亩一次性补助500元。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（二）种植补贴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1.对种植合作社、企业、大户等经营性主体，党参、黄芩连片种植达到300亩以上（含300亩）的，经县政府验收合格后，每亩每年补贴800元，其中市级600元、县级200元。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2.对种植合作社、企业、大户等经营性主体，丹参连片种植达到300亩以上（含300亩），经县政府验收合格后，每亩每年补贴500元，其中市级300元、县级200元。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3.对种植合作社、企业、大户等经营性主体，大艾连片种植达到300亩以上（含300亩），经县政府验收合格后，一次性补贴400元，其中市级300元、县级100元。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4.种植合作社、企业、大户等经营性主体，黄芪、柴胡连片种植达到300亩以上（含300亩），经县政府验收合格后，每亩每年补贴300元。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5.种植合作社、企业、大户等经营性主体，其它中药材连片种植达到300亩以上（含300亩），经县政府验收合格后，每亩每年补贴200元。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6.种植合作社、企业、大户等经营性主体，油用牡丹、海棠等连片种植达到300亩以上（含300亩），经县政府验收合格后，每亩每年补贴100元。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种植合作社、企业、大户等经营性主体，在光伏项目地块种植的中药材连片达到300亩以上，经县政府验收合格后，除正常享受市级奖补政策外，符合县级补助范围的实行延迟兑付，（即:2020年兑现2019年度补助资金，2022年兑现2020年补助资金，2024年兑现2021年度补助资金），如果合作社、企业、大户等经营性主体到达兑付年度时不再种植中药材，县政府将不予兑现奖补资金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种植合作社、企业、大户等经营性主体，种植中药材面积达到100亩以上不足200亩（含100亩），经县政府验收合格后，每亩每年补贴100元，达到200亩以上不足300亩（含200亩），经县政府验收合格后每亩每年补贴200元（该项不能与1-7项重复享受）。</w:t>
      </w:r>
    </w:p>
    <w:p w:rsidR="0021578C" w:rsidRDefault="00C75F3D" w:rsidP="00B9461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（三）激励奖补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1.从2020年起每年评选一批中医药产业发展示范村，按照《中医药产业发展示范村评选标准》，经县政府验收合格后统一授牌，并按每个村2万元标准给予奖补。 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从2020年起</w:t>
      </w:r>
      <w:r>
        <w:rPr>
          <w:rFonts w:ascii="仿宋" w:eastAsia="仿宋" w:hAnsi="仿宋" w:cs="仿宋" w:hint="eastAsia"/>
          <w:sz w:val="32"/>
          <w:szCs w:val="32"/>
        </w:rPr>
        <w:t>对超额完成年度中药材种植任务的乡镇政府（综合服务中心）、街道办，按当年新增种植面积每亩10元的标准给予奖补。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（四）设备补贴。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中药材专业合作社、种植大户购置中药材种植、采收、烘制等专业机械设备（不含牵引动力部分），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按发票额的30%给予补贴。</w:t>
      </w:r>
      <w:r>
        <w:rPr>
          <w:rFonts w:ascii="仿宋" w:eastAsia="仿宋" w:hAnsi="仿宋" w:cs="仿宋" w:hint="eastAsia"/>
          <w:sz w:val="32"/>
          <w:szCs w:val="32"/>
        </w:rPr>
        <w:t>对于中药材烘干炉改造项目，县政府给予每台补助2万元。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（五）认证补贴。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每获得一个中药材国家地理标志认证的，给予申报单位一次性奖励20万元。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（六）野生中药材抚育补贴。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鼓励社会组织、团体或个体开展连翘、山杏、山桃等野生优势中药材人工抚育，且连片面积达到5000亩以上的，经县政府验收合格后，一次性给予每亩10元的补贴。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（七）养殖补贴。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对投资规模在200万元以上、具有当地独特品牌且辐射带动能力强、有品牌注册商标和产品市场准入证明的中药材规模化养殖主体，一次性奖补3-5万元。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四、企业奖补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加工企业奖励。</w:t>
      </w:r>
      <w:r>
        <w:rPr>
          <w:rFonts w:ascii="仿宋" w:eastAsia="仿宋" w:hAnsi="仿宋" w:cs="仿宋" w:hint="eastAsia"/>
          <w:sz w:val="32"/>
          <w:szCs w:val="32"/>
        </w:rPr>
        <w:t>将对在我县新建中药材加工、提取等投资达到1000万元以上，且带动我县中药材种植产业发展的龙头企业，县政府审核合格后，给予一次性奖励30万元。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（二）用地奖补。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按照市委、市政府《关于加快现代中医药产业发展的决定》精神，新建的医药健康产业项目，使用国有建设用地以招标、拍卖、挂牌方式供地，土地出让价按不低于项目区域城镇基准地价执行，竞得人在全额缴纳土地出让价款，项目建成投产后，依据企业单位产值予以奖补。 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（三）融资补贴。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对我县各类医药健康相关生产企业，本年度开拓市场、扩大生产，取得一年期内流动资金融资200万元以上的，按照中国人民银行公布同期贷款基准利率的80%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给予贴息支持，单个项目一次性补贴不得超过300万元(含300万元）。 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（四）GMP认证奖补。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对获得GMP认证的医药加工生产企业，一次性奖补20万元。 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（五）企业升级改造奖补</w:t>
      </w:r>
      <w:r>
        <w:rPr>
          <w:rFonts w:ascii="楷体_GB2312" w:eastAsia="楷体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对以机器换人、智能、产能升级等形式进行升级改造，投资1000万元以下(含1000万元）的企业，按发票额的5%给予奖补；对投资1000万元以上的企业，按发票额的8%给予奖补，单个项目奖补最高300万元。 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（六）中药配方颗粒生产奖补</w:t>
      </w:r>
      <w:r>
        <w:rPr>
          <w:rFonts w:ascii="楷体_GB2312" w:eastAsia="楷体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鼓励企业开展中药配方颗粒生产，建成投产的一次性奖补100万元。 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 xml:space="preserve">（七）知名企业奖励。 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医药健康类知名企业、驰名商标、知名品牌入驻我县，投资5亿元以上（含5亿元）在享受其他奖补政策的同时，一次性奖励500万元；我县医药健康类企业获得陕西省名牌产品的一次性奖励20万元；获得中国驰名商标的一次性奖励250万元，其中市级200万元、县级50万元。 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（八）企业上市奖励。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我县医药健康生产企业主板上市成功的，一次性奖励400万元，其中市级300万元，县级100万元；“新三板”挂牌上市成功的，一次性奖励150万元，其中市级100万元、县级50万元。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（九）销售奖励。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对医药健康相关生产企业单品销售额达到1亿元以上（含1亿元）的，市财政一次性奖励50万元；单品销售额达到5000万元以上（含5000万元）的，县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财政一次性奖励20万元。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（十）一致性评价奖励。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对取得药品一致性评价的，一个品规批号一次性奖励50万元。 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（十一）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企业要符合环保等相关要求，方可享受相应奖补政策</w:t>
      </w:r>
    </w:p>
    <w:p w:rsidR="0021578C" w:rsidRDefault="00C75F3D" w:rsidP="00B9461A">
      <w:pPr>
        <w:spacing w:line="560" w:lineRule="exact"/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五、科研奖补 </w:t>
      </w:r>
    </w:p>
    <w:p w:rsidR="0021578C" w:rsidRDefault="00C75F3D" w:rsidP="00B9461A">
      <w:pPr>
        <w:spacing w:line="560" w:lineRule="exact"/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对申请到医药健康相关产业方面市级以上（含市级）科研课题的，按照1︰1的配比给予资金补助；对课题成果在铜川转化的，按照1︰2的配比给予资金补助；企业通过合作、购买等方式，使医药健康相关产业成果在铜川落地转化的，按照企业实际投资额的1%给予奖补，单个成果转化奖补不得超过200万元（含200万元），对获得国家技术发明奖、国家科学技术进步奖、国家自然科学奖成果在铜川落地转化的，单个奖励可达到500万元(不超过500万元）。 </w:t>
      </w:r>
    </w:p>
    <w:p w:rsidR="0021578C" w:rsidRDefault="00C75F3D" w:rsidP="00B9461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六、流通奖补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1578C" w:rsidRDefault="00C75F3D" w:rsidP="00B9461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对收购我县中药材达100万元以上的，凭种植户自产证明，按发票额的1%给予奖补。</w:t>
      </w:r>
    </w:p>
    <w:p w:rsidR="0021578C" w:rsidRDefault="00C75F3D" w:rsidP="00B946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七、文化奖补 </w:t>
      </w:r>
    </w:p>
    <w:p w:rsidR="0021578C" w:rsidRDefault="00C75F3D" w:rsidP="00B9461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楷体_GB2312" w:eastAsia="楷体_GB2312" w:hAnsi="楷体" w:cs="楷体" w:hint="eastAsia"/>
          <w:sz w:val="32"/>
          <w:szCs w:val="32"/>
        </w:rPr>
        <w:t>（一）宣传教育基地奖补。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对创建、提升全国中医药文化宣传教育基地，丰富内涵建设的，给予适当奖补。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（二）文化科普奖补。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对弘扬药王文化，开展内容丰富、形式多样中医药文化科普活动的，给予适当奖补。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八、服务奖补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对提升我县中医药健康服务水平的医养结合、中医特色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服务、中医药文化与健康旅游等项目，按照“一事一议”的原则给予奖补；加大人才培养力度，联合各专业院校、科研院所，举办各级各类中医药相关人才培训的，给予适当奖补。</w:t>
      </w:r>
    </w:p>
    <w:p w:rsidR="0021578C" w:rsidRDefault="00C75F3D" w:rsidP="00B946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九、补充说明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对推动全县医药健康产业发展具有示范带动作用，而本办法未涉及的事项，由相关单位提出申请，经审批后，给予适当奖补。本办法中的医药健康相关企业包含医药生产加工、保健品生产加工、保健食品生产加工、医药器械生产加工、中医药化妆品生产加工等企业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（二）县中医药发展局、县财政局、县审计局、县卫计局负责药材种植面积和其它奖补项目核实，县中医药发展局负责汇总、建档和资金兑付工作，县审计局负责面积核实及资金发放过程中的监督。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（三）县中医药发展局应当遵循建设与管理并重的原则，加强对中药材基地建设、收购、加工、销售产业发展情况的跟踪督办，逐步建立中药材生产发展专项资金的管理机制，发挥政策导向和激励作用。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中药材生产专项资金严禁虚报、冒领，违者将依法追究相关责任人和相关负责人的纪律责任和法律责任。种植村的专业合作社没有按照规定将资金发放到社员或者农户的，将强制收回奖补资金，且该合作社今后将不再纳入扶持范围。</w:t>
      </w:r>
    </w:p>
    <w:p w:rsidR="0021578C" w:rsidRDefault="00C75F3D" w:rsidP="00B946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十、附则</w:t>
      </w:r>
    </w:p>
    <w:p w:rsidR="0021578C" w:rsidRDefault="00C75F3D" w:rsidP="00B946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本办法自2020年1月1日起实施，限期两年。由县中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医药发展局负责解释。</w:t>
      </w:r>
    </w:p>
    <w:p w:rsidR="0021578C" w:rsidRDefault="0021578C"/>
    <w:sectPr w:rsidR="0021578C" w:rsidSect="002157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88" w:rsidRDefault="00AF6B88" w:rsidP="00B9461A">
      <w:r>
        <w:separator/>
      </w:r>
    </w:p>
  </w:endnote>
  <w:endnote w:type="continuationSeparator" w:id="0">
    <w:p w:rsidR="00AF6B88" w:rsidRDefault="00AF6B88" w:rsidP="00B94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9918"/>
      <w:docPartObj>
        <w:docPartGallery w:val="Page Numbers (Bottom of Page)"/>
        <w:docPartUnique/>
      </w:docPartObj>
    </w:sdtPr>
    <w:sdtContent>
      <w:p w:rsidR="00D73878" w:rsidRDefault="00CB5DF8">
        <w:pPr>
          <w:pStyle w:val="a4"/>
          <w:jc w:val="right"/>
        </w:pPr>
        <w:fldSimple w:instr=" PAGE   \* MERGEFORMAT ">
          <w:r w:rsidR="00BA0B8A" w:rsidRPr="00BA0B8A">
            <w:rPr>
              <w:noProof/>
              <w:lang w:val="zh-CN"/>
            </w:rPr>
            <w:t>1</w:t>
          </w:r>
        </w:fldSimple>
      </w:p>
    </w:sdtContent>
  </w:sdt>
  <w:p w:rsidR="00B9461A" w:rsidRDefault="00B946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88" w:rsidRDefault="00AF6B88" w:rsidP="00B9461A">
      <w:r>
        <w:separator/>
      </w:r>
    </w:p>
  </w:footnote>
  <w:footnote w:type="continuationSeparator" w:id="0">
    <w:p w:rsidR="00AF6B88" w:rsidRDefault="00AF6B88" w:rsidP="00B94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CD3E02"/>
    <w:rsid w:val="0021578C"/>
    <w:rsid w:val="00301E22"/>
    <w:rsid w:val="003F6059"/>
    <w:rsid w:val="00AF6B88"/>
    <w:rsid w:val="00B9461A"/>
    <w:rsid w:val="00BA0B8A"/>
    <w:rsid w:val="00C75F3D"/>
    <w:rsid w:val="00CB5DF8"/>
    <w:rsid w:val="00D73878"/>
    <w:rsid w:val="017F44E2"/>
    <w:rsid w:val="01E45FC8"/>
    <w:rsid w:val="030E7225"/>
    <w:rsid w:val="03BF1F1D"/>
    <w:rsid w:val="040202E9"/>
    <w:rsid w:val="042E2063"/>
    <w:rsid w:val="047D2B7D"/>
    <w:rsid w:val="065E25C6"/>
    <w:rsid w:val="067953F5"/>
    <w:rsid w:val="0A8F443E"/>
    <w:rsid w:val="0DE02CD8"/>
    <w:rsid w:val="1C2571F4"/>
    <w:rsid w:val="1CB66F30"/>
    <w:rsid w:val="1ED73AC2"/>
    <w:rsid w:val="21540D64"/>
    <w:rsid w:val="22003FB5"/>
    <w:rsid w:val="220F5419"/>
    <w:rsid w:val="27A87C65"/>
    <w:rsid w:val="2DD0017A"/>
    <w:rsid w:val="320127E4"/>
    <w:rsid w:val="3350437F"/>
    <w:rsid w:val="38553385"/>
    <w:rsid w:val="3C3062AB"/>
    <w:rsid w:val="3D5B3A3F"/>
    <w:rsid w:val="3FCB3B67"/>
    <w:rsid w:val="40DE0B59"/>
    <w:rsid w:val="41C76D77"/>
    <w:rsid w:val="42031396"/>
    <w:rsid w:val="44DB22DE"/>
    <w:rsid w:val="4D9D7EF9"/>
    <w:rsid w:val="4E363581"/>
    <w:rsid w:val="516000CA"/>
    <w:rsid w:val="56F5076D"/>
    <w:rsid w:val="5B2E3A79"/>
    <w:rsid w:val="5DCD3E02"/>
    <w:rsid w:val="666D01BC"/>
    <w:rsid w:val="677E4E92"/>
    <w:rsid w:val="6796472A"/>
    <w:rsid w:val="6CE30126"/>
    <w:rsid w:val="6D1148DF"/>
    <w:rsid w:val="6E7967D3"/>
    <w:rsid w:val="6F48459E"/>
    <w:rsid w:val="72822099"/>
    <w:rsid w:val="737F3C5B"/>
    <w:rsid w:val="7E84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7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9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6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9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6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BB9A8-DC13-4B2D-96F9-8665FCDD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2020-01-09T06:33:00Z</cp:lastPrinted>
  <dcterms:created xsi:type="dcterms:W3CDTF">2020-03-27T08:11:00Z</dcterms:created>
  <dcterms:modified xsi:type="dcterms:W3CDTF">2020-03-27T08:11:00Z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