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宜君县促进政策落地落实专项行动方案</w:t>
      </w:r>
    </w:p>
    <w:p>
      <w:pPr>
        <w:spacing w:line="660" w:lineRule="exact"/>
        <w:ind w:firstLine="640" w:firstLineChars="200"/>
        <w:jc w:val="left"/>
        <w:rPr>
          <w:snapToGrid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为进一步促进中省市各项利企便民政策落地落实，破解政策落地的堵点、难点，更好激发市场活力，增强企业群众获得感和幸福感，特制定本行动方案。</w:t>
      </w:r>
    </w:p>
    <w:p>
      <w:pPr>
        <w:spacing w:line="560" w:lineRule="exact"/>
        <w:ind w:firstLine="640" w:firstLineChars="200"/>
        <w:rPr>
          <w:rFonts w:eastAsia="黑体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一、总体要求</w:t>
      </w:r>
    </w:p>
    <w:p>
      <w:pPr>
        <w:spacing w:line="560" w:lineRule="exact"/>
        <w:ind w:firstLine="640" w:firstLineChars="200"/>
        <w:rPr>
          <w:rFonts w:hint="eastAsia" w:ascii="仿宋_GB2312"/>
          <w:snapToGrid w:val="0"/>
          <w:sz w:val="32"/>
          <w:szCs w:val="32"/>
        </w:rPr>
      </w:pPr>
      <w:r>
        <w:rPr>
          <w:rFonts w:hint="eastAsia" w:ascii="仿宋_GB2312"/>
          <w:snapToGrid w:val="0"/>
          <w:sz w:val="32"/>
          <w:szCs w:val="32"/>
        </w:rPr>
        <w:t>以习近平新时代中国特色社会主义思想为指导，深入贯彻落实中省市决策部署，聚焦企业群众反映的突出问题，找准政策落地难症结所在。以中省市出台的利企便民政策措施为基础，从企业群众需求出发，强化政策流程再造，明确政策核心条款清单和政策落地流程图，加大政策解读和监督检查，促进政策有效落地和执行。2019年7月底，各相关部门完成对出台的各项利企便民政策的梳理再造，进一步明晰政策落地流程、环节、成本和时间。2019年底，形成清晰高效的政策体系，政策落地更加畅通便捷，政策红利得到充分释放，市场主体活力进一步增强。</w:t>
      </w:r>
    </w:p>
    <w:p>
      <w:pPr>
        <w:spacing w:line="560" w:lineRule="exact"/>
        <w:ind w:firstLine="640" w:firstLineChars="200"/>
        <w:rPr>
          <w:rFonts w:eastAsia="黑体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二、重点政策</w:t>
      </w:r>
    </w:p>
    <w:p>
      <w:pPr>
        <w:spacing w:line="560" w:lineRule="exact"/>
        <w:ind w:firstLine="480" w:firstLineChars="150"/>
        <w:rPr>
          <w:rFonts w:hint="eastAsia" w:ascii="仿宋_GB2312"/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（一）产业政策。</w:t>
      </w:r>
      <w:r>
        <w:rPr>
          <w:rFonts w:hint="eastAsia" w:ascii="仿宋_GB2312"/>
          <w:snapToGrid w:val="0"/>
          <w:sz w:val="32"/>
          <w:szCs w:val="32"/>
        </w:rPr>
        <w:t>主要包括推动民营经济高质量发展、加快推进制造业智能化转型升级、促进制造业与互联网融合发展、加快人力资源服务业发展、促进建筑业转型升级、促进农产品加工业发展、发展“三个经济”、支持快递业发展、促进农业产业化联合体建设、扩大旅游文化体育健康养老教育培训等领域消费、提升产品质量等方面政策。</w:t>
      </w:r>
    </w:p>
    <w:p>
      <w:pPr>
        <w:spacing w:line="560" w:lineRule="exact"/>
        <w:ind w:firstLine="480" w:firstLineChars="150"/>
        <w:rPr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（二）减税降费政策。</w:t>
      </w:r>
      <w:r>
        <w:rPr>
          <w:snapToGrid w:val="0"/>
          <w:sz w:val="32"/>
          <w:szCs w:val="32"/>
        </w:rPr>
        <w:t>主要包括落实深化增值税改革、小微企业普惠性税收减免、研究开发费用税前加计扣除、扩大固定资产加速折旧、自主就业退役士兵和重点群体创业就业等财税政策，加强涉企行政事业性收费管理，降低社会保险费率，降低企业用电用气成本，落实企业用地优惠政策，减轻企业税费负担。</w:t>
      </w:r>
    </w:p>
    <w:p>
      <w:pPr>
        <w:spacing w:line="560" w:lineRule="exact"/>
        <w:ind w:firstLine="480" w:firstLineChars="150"/>
        <w:rPr>
          <w:rFonts w:hint="eastAsia" w:ascii="仿宋_GB2312"/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（三）金融政策。</w:t>
      </w:r>
      <w:r>
        <w:rPr>
          <w:rFonts w:hint="eastAsia" w:ascii="仿宋_GB2312"/>
          <w:snapToGrid w:val="0"/>
          <w:sz w:val="32"/>
          <w:szCs w:val="32"/>
        </w:rPr>
        <w:t>主要包括推动“税银互动”、对小微企业融资担保业务实施降费奖补、实施创业担保贷款、推动中小企业上市挂牌融资、发展多层次资本市场、开展应收账款融资、推进信用担保体系建设、依托“银商合作”助力小微企业发展、深化小微企业金融服务等方面内容。</w:t>
      </w:r>
    </w:p>
    <w:p>
      <w:pPr>
        <w:spacing w:line="560" w:lineRule="exact"/>
        <w:ind w:firstLine="480" w:firstLineChars="150"/>
        <w:rPr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（四）科技政策。</w:t>
      </w:r>
      <w:r>
        <w:rPr>
          <w:snapToGrid w:val="0"/>
          <w:sz w:val="32"/>
          <w:szCs w:val="32"/>
        </w:rPr>
        <w:t>主要包括加强瞪羚企业培育、高新技术企业认定、科技型中小企业评价、技术先进型服务企业认定，全面提升科技创新能力引领高质量发展等方面政策。</w:t>
      </w:r>
    </w:p>
    <w:p>
      <w:pPr>
        <w:spacing w:line="560" w:lineRule="exact"/>
        <w:ind w:firstLine="480" w:firstLineChars="150"/>
        <w:rPr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（五）就业政策。</w:t>
      </w:r>
      <w:r>
        <w:rPr>
          <w:snapToGrid w:val="0"/>
          <w:sz w:val="32"/>
          <w:szCs w:val="32"/>
        </w:rPr>
        <w:t>主要包括推进大众创业万众创新、阶段性降低失业保险费率、实施稳岗返还，以及高校毕业生、农民工、退役军人、去产能职工就业创业扶持、帮扶就业困难人员、支持新就业形态、加强职业教育与技能人才培养、激发技能人才等群体活力带动城乡居民增收等方面内容。</w:t>
      </w:r>
    </w:p>
    <w:p>
      <w:pPr>
        <w:spacing w:line="560" w:lineRule="exact"/>
        <w:ind w:firstLine="486" w:firstLineChars="150"/>
        <w:rPr>
          <w:rFonts w:hint="eastAsia" w:ascii="仿宋_GB2312"/>
          <w:snapToGrid w:val="0"/>
          <w:spacing w:val="2"/>
          <w:sz w:val="32"/>
          <w:szCs w:val="32"/>
        </w:rPr>
      </w:pPr>
      <w:r>
        <w:rPr>
          <w:rFonts w:eastAsia="楷体_GB2312"/>
          <w:snapToGrid w:val="0"/>
          <w:spacing w:val="2"/>
          <w:sz w:val="32"/>
          <w:szCs w:val="32"/>
        </w:rPr>
        <w:t>（六）土地政策。</w:t>
      </w:r>
      <w:r>
        <w:rPr>
          <w:rFonts w:hint="eastAsia" w:ascii="仿宋_GB2312"/>
          <w:snapToGrid w:val="0"/>
          <w:spacing w:val="2"/>
          <w:sz w:val="32"/>
          <w:szCs w:val="32"/>
        </w:rPr>
        <w:t>主要包括按照《产业用地政策实施工作指引（2019版）》，依规划确定用途，依用途确定供地方式，保障各类产业发展用地需求，促进城镇低效用地再开发等方面内容。</w:t>
      </w:r>
    </w:p>
    <w:p>
      <w:pPr>
        <w:spacing w:line="560" w:lineRule="exact"/>
        <w:ind w:firstLine="480" w:firstLineChars="150"/>
        <w:rPr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（七）生态环保政策。</w:t>
      </w:r>
      <w:r>
        <w:rPr>
          <w:snapToGrid w:val="0"/>
          <w:sz w:val="32"/>
          <w:szCs w:val="32"/>
        </w:rPr>
        <w:t>主要包括建设项目环境影响评价审批、建设项目竣工环保验收、加强危险废物转移处置、加强危险废物经营许可审批管理等方面内容。</w:t>
      </w:r>
    </w:p>
    <w:p>
      <w:pPr>
        <w:spacing w:line="560" w:lineRule="exact"/>
        <w:ind w:firstLine="480" w:firstLineChars="150"/>
        <w:rPr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（八）工程建设政策。</w:t>
      </w:r>
      <w:r>
        <w:rPr>
          <w:snapToGrid w:val="0"/>
          <w:sz w:val="32"/>
          <w:szCs w:val="32"/>
        </w:rPr>
        <w:t>主要包括规范建筑业企业行政许可、工程建设项目审批制度改革等方面内容。</w:t>
      </w:r>
    </w:p>
    <w:p>
      <w:pPr>
        <w:spacing w:line="560" w:lineRule="exact"/>
        <w:ind w:firstLine="480" w:firstLineChars="150"/>
        <w:rPr>
          <w:rFonts w:hint="eastAsia" w:ascii="仿宋_GB2312"/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（九）跨境贸易政策。</w:t>
      </w:r>
      <w:r>
        <w:rPr>
          <w:rFonts w:hint="eastAsia" w:ascii="仿宋_GB2312"/>
          <w:snapToGrid w:val="0"/>
          <w:sz w:val="32"/>
          <w:szCs w:val="32"/>
        </w:rPr>
        <w:t>主要包括进一步完善国际贸易“单一窗口”各项功能，提升跨境贸易便利化、培育外贸竞争新优势、促进加工贸易创新发展、促进外商投资和境外投资等方面内容。</w:t>
      </w:r>
    </w:p>
    <w:p>
      <w:pPr>
        <w:spacing w:line="560" w:lineRule="exact"/>
        <w:ind w:firstLine="480" w:firstLineChars="150"/>
        <w:rPr>
          <w:rFonts w:hint="eastAsia" w:ascii="仿宋_GB2312"/>
          <w:snapToGrid w:val="0"/>
          <w:sz w:val="32"/>
          <w:szCs w:val="32"/>
        </w:rPr>
      </w:pPr>
      <w:r>
        <w:rPr>
          <w:rFonts w:hint="eastAsia" w:ascii="楷体_GB2312" w:eastAsia="楷体_GB2312"/>
          <w:snapToGrid w:val="0"/>
          <w:sz w:val="32"/>
          <w:szCs w:val="32"/>
        </w:rPr>
        <w:t>（十）“放管服”改革及便民服务政策。</w:t>
      </w:r>
      <w:r>
        <w:rPr>
          <w:rFonts w:hint="eastAsia" w:ascii="仿宋_GB2312"/>
          <w:snapToGrid w:val="0"/>
          <w:sz w:val="32"/>
          <w:szCs w:val="32"/>
        </w:rPr>
        <w:t>主要包括取消、下放或委托一批行政审批事项、推广随机抽查规范事中事后监管、推进工业产品生产许可制度改革、简化行政许可事项原件核对、推进商事制度改革、简化企业注销登记、推进“证照分离”和“多证合一”、推进审批服务便民化、放宽人才落户条件、加强和改进机动车辆管理服务、出入境管理、公证办理、证明事项清理、房产交易契税减免、不动产登记一厅办理、规范社团收费管理等方面内容。</w:t>
      </w:r>
    </w:p>
    <w:p>
      <w:pPr>
        <w:spacing w:line="560" w:lineRule="exact"/>
        <w:ind w:firstLine="640" w:firstLineChars="200"/>
        <w:rPr>
          <w:rFonts w:eastAsia="黑体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三、主要措施</w:t>
      </w:r>
    </w:p>
    <w:p>
      <w:pPr>
        <w:spacing w:line="560" w:lineRule="exact"/>
        <w:ind w:firstLine="480" w:firstLineChars="150"/>
        <w:rPr>
          <w:rFonts w:eastAsia="楷体_GB2312"/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（一）形成政策核心条款清单。</w:t>
      </w:r>
      <w:bookmarkStart w:id="0" w:name="_Hlk11252420"/>
      <w:r>
        <w:rPr>
          <w:snapToGrid w:val="0"/>
          <w:sz w:val="32"/>
          <w:szCs w:val="32"/>
        </w:rPr>
        <w:t>有关部门要对已出台的各项利企便民政策进行再梳理、再优化，明确核心条款清单，以通俗易懂的表述详细解读核心条款内容，形成简明、扼要、清晰的核心条款清单和政策汇总服务包。各牵头单位要对负责的各行业政策核心条款进行汇总，形成政策叠加，充分释放政策红利。</w:t>
      </w:r>
      <w:bookmarkEnd w:id="0"/>
    </w:p>
    <w:p>
      <w:pPr>
        <w:spacing w:line="560" w:lineRule="exact"/>
        <w:ind w:firstLine="480" w:firstLineChars="150"/>
        <w:rPr>
          <w:rFonts w:hint="eastAsia" w:ascii="仿宋_GB2312"/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（二）制定政策落地服务流程。</w:t>
      </w:r>
      <w:bookmarkStart w:id="1" w:name="_Hlk11252786"/>
      <w:r>
        <w:rPr>
          <w:rFonts w:hint="eastAsia" w:ascii="仿宋_GB2312"/>
          <w:snapToGrid w:val="0"/>
          <w:sz w:val="32"/>
          <w:szCs w:val="32"/>
        </w:rPr>
        <w:t>各牵头部门对梳理形成的核心政策清单，进一步明确责任单位、政策办理环节、办理成本和办理时限，形成高效便捷的政策落地服务流程图，并及时在各部门网站、政务服务大厅及相关窗口单位公开。要加强政策协同，减少不必要的优惠政策享受前置条件，破解优惠政策落实规矩多、尺度严，政策执行“繁”“迷”“苛”等难题，对符合相关优惠政策的企业要做到应扶尽扶、应享尽享</w:t>
      </w:r>
      <w:bookmarkEnd w:id="1"/>
      <w:r>
        <w:rPr>
          <w:rFonts w:hint="eastAsia" w:ascii="仿宋_GB2312"/>
          <w:snapToGrid w:val="0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hint="eastAsia" w:ascii="仿宋_GB2312"/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（三）建立政策宣传宣讲体系。</w:t>
      </w:r>
      <w:bookmarkStart w:id="2" w:name="_Hlk11253630"/>
      <w:r>
        <w:rPr>
          <w:rFonts w:hint="eastAsia" w:ascii="仿宋_GB2312"/>
          <w:snapToGrid w:val="0"/>
          <w:sz w:val="32"/>
          <w:szCs w:val="32"/>
        </w:rPr>
        <w:t>有关部门要精心筹划开展利企便民政策宣传宣讲，每季度组织开展一次“利企便民政策服务宣传周”活动，每年最少组织一次营商环境“政策吹风会”或“新闻发布会”，并以单位网站、多媒体、宣传手册等多种形式为载体，对制定的政策核心条款清单和政策落地服务流程图等加大宣传力度，积极营造全社会共同服务企业群众的良好氛围。</w:t>
      </w:r>
      <w:bookmarkEnd w:id="2"/>
      <w:r>
        <w:rPr>
          <w:rFonts w:hint="eastAsia" w:ascii="仿宋_GB2312"/>
          <w:snapToGrid w:val="0"/>
          <w:sz w:val="32"/>
          <w:szCs w:val="32"/>
        </w:rPr>
        <w:t>邀请专家、组织业务骨干定期开展政策大讲堂，对专业性较强的政策措施进行全方位解读，方便企业群众了解政策掌握政策享受政策。加快建设手机客户端APP，及时推送重要核心政策清单及政策落地服务流程图。</w:t>
      </w:r>
    </w:p>
    <w:p>
      <w:pPr>
        <w:spacing w:line="560" w:lineRule="exact"/>
        <w:ind w:firstLine="480" w:firstLineChars="150"/>
        <w:rPr>
          <w:rFonts w:hint="eastAsia" w:ascii="仿宋_GB2312"/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（四）完善政策网格服务格局。</w:t>
      </w:r>
      <w:r>
        <w:rPr>
          <w:rFonts w:hint="eastAsia" w:ascii="仿宋_GB2312"/>
          <w:snapToGrid w:val="0"/>
          <w:sz w:val="32"/>
          <w:szCs w:val="32"/>
        </w:rPr>
        <w:t>充分发挥我县便民体系功能优势，推动政策服务层层下沉，将便民服务中心打造成企业群众了解政策、交流政策、用好政策的“企业之家”“便民之家”。引进一批政策咨询、服务机构进驻便民服务中心，为企业提供个性化、定制化政策服务，当好企业掌握政策的参谋智库。要按照属地化管理原则，对公共服务机构落实责任到人，对辖区内企业群众实行“网格化服务”，定期向企业和群众对接服务，倾听企业和群众诉求，为企业和群众提供全程贴心的“保姆式”服务，当好“五星级服务员”，着力打造“三有四化”营商环境。</w:t>
      </w:r>
    </w:p>
    <w:p>
      <w:pPr>
        <w:spacing w:line="560" w:lineRule="exact"/>
        <w:ind w:firstLine="480" w:firstLineChars="150"/>
        <w:rPr>
          <w:rFonts w:eastAsia="楷体_GB2312"/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（五）健全政策督导问责机制。</w:t>
      </w:r>
      <w:r>
        <w:rPr>
          <w:snapToGrid w:val="0"/>
          <w:sz w:val="32"/>
          <w:szCs w:val="32"/>
        </w:rPr>
        <w:t>各牵头单位要认真抓好政策落地实施督查督导工作，深入基层一线，深入企业群众，用心用情倾听企业和群众对政策落地落实的实际效果和真实感受。要及时清理无效或低效的各类政策，加快制定完善企业和群众期盼、高效便捷、具有可操作性的利企便民政策，切实抓好组织实施，对违反政策的行为坚决予以制止，严格查处问责。</w:t>
      </w:r>
    </w:p>
    <w:p>
      <w:pPr>
        <w:spacing w:line="560" w:lineRule="exact"/>
        <w:ind w:firstLine="640" w:firstLineChars="200"/>
        <w:rPr>
          <w:rFonts w:eastAsia="黑体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四、保障措施</w:t>
      </w:r>
    </w:p>
    <w:p>
      <w:pPr>
        <w:spacing w:line="560" w:lineRule="exact"/>
        <w:ind w:firstLine="480" w:firstLineChars="150"/>
        <w:rPr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（一）切实加强组织领导。</w:t>
      </w:r>
      <w:r>
        <w:rPr>
          <w:snapToGrid w:val="0"/>
          <w:sz w:val="32"/>
          <w:szCs w:val="32"/>
        </w:rPr>
        <w:t>促进政策落地落实专项行动由县发展和改革局牵头统筹协调推进，各有关部门要强化责任担当，积极主动作为。各乡镇（街办、服务中心）、县科技工业园区要结合实际尽快制定各自落实意见，对利企便民政策进行一次彻底的梳理优化再造，以扎实务实的工作作风推动政策落地落实。</w:t>
      </w:r>
    </w:p>
    <w:p>
      <w:pPr>
        <w:spacing w:line="560" w:lineRule="exact"/>
        <w:ind w:firstLine="480" w:firstLineChars="150"/>
        <w:rPr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（二）完善政策评价体系。</w:t>
      </w:r>
      <w:r>
        <w:rPr>
          <w:snapToGrid w:val="0"/>
          <w:sz w:val="32"/>
          <w:szCs w:val="32"/>
        </w:rPr>
        <w:t>各有关部门要进一步完善政策落地落实考评体系，认真梳理政策核心条款清单、政策落地流程图、政策宣传宣讲、政策“网格化服务”等工作开展情况，客观全面评价政策落地实施效果。</w:t>
      </w:r>
    </w:p>
    <w:p>
      <w:pPr>
        <w:spacing w:line="560" w:lineRule="exact"/>
        <w:ind w:firstLine="480" w:firstLineChars="150"/>
        <w:rPr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（三）加强协同配合。</w:t>
      </w:r>
      <w:r>
        <w:rPr>
          <w:snapToGrid w:val="0"/>
          <w:sz w:val="32"/>
          <w:szCs w:val="32"/>
        </w:rPr>
        <w:t>各牵头单位要加强业务指导，确保按期实现目标。各有关部门要全力支持、密切配合，对前后关联度较高的政策要加强协同，需要多部门合作推进的，牵头部门要主动对接。</w:t>
      </w:r>
    </w:p>
    <w:p>
      <w:pPr>
        <w:spacing w:line="560" w:lineRule="exact"/>
        <w:ind w:firstLine="480" w:firstLineChars="150"/>
        <w:rPr>
          <w:snapToGrid w:val="0"/>
          <w:sz w:val="32"/>
          <w:szCs w:val="32"/>
        </w:rPr>
      </w:pPr>
      <w:r>
        <w:rPr>
          <w:rFonts w:eastAsia="楷体_GB2312"/>
          <w:snapToGrid w:val="0"/>
          <w:sz w:val="32"/>
          <w:szCs w:val="32"/>
        </w:rPr>
        <w:t>（四）认真抓好实施。</w:t>
      </w:r>
      <w:r>
        <w:rPr>
          <w:snapToGrid w:val="0"/>
          <w:sz w:val="32"/>
          <w:szCs w:val="32"/>
        </w:rPr>
        <w:t>各有关部门要及时掌握政策落实情况，结合实际不断完善。各牵头单位要按照时间节点要求，完成目标任务。对在政策执行过程中，违反政策、推诿扯皮、落而不实的单位和个人，要坚决严肃问责。</w:t>
      </w:r>
    </w:p>
    <w:p>
      <w:pPr>
        <w:spacing w:line="560" w:lineRule="exact"/>
        <w:rPr>
          <w:snapToGrid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附件：宜君县促进政策落地落实专项行动指南</w:t>
      </w:r>
    </w:p>
    <w:p>
      <w:pPr>
        <w:rPr>
          <w:snapToGrid w:val="0"/>
          <w:sz w:val="32"/>
          <w:szCs w:val="32"/>
        </w:rPr>
      </w:pPr>
    </w:p>
    <w:p>
      <w:pPr>
        <w:rPr>
          <w:snapToGrid w:val="0"/>
          <w:sz w:val="32"/>
          <w:szCs w:val="32"/>
        </w:rPr>
      </w:pPr>
    </w:p>
    <w:tbl>
      <w:tblPr>
        <w:tblStyle w:val="2"/>
        <w:tblW w:w="15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14"/>
        <w:gridCol w:w="2035"/>
        <w:gridCol w:w="1985"/>
        <w:gridCol w:w="5025"/>
        <w:gridCol w:w="234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440" w:lineRule="exact"/>
              <w:rPr>
                <w:rFonts w:hint="eastAsia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after="240" w:afterLines="100" w:line="66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3" w:name="_GoBack"/>
            <w:bookmarkEnd w:id="3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宜君县促进政策落地落实专项行动指南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具体措施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牵头单位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参与单位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行动路径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成果形式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产业政策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县经贸局                                    县发展和改革局                                                                   县住建局                            县人社局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各乡镇政府 （街办、服务中心）                                                                               有关部门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包括推动民营经济高质量发展、加快推进制造业智能化转型升级、促进制造业与互联网融合发展、加快人力资源服务业发展、促进建筑业转型升级、促进农产品加工业发展、发展“三个经济”、支持快递业发展、促进农业产业化联合体建设、提升产品质量等方面政策。</w:t>
            </w:r>
          </w:p>
        </w:tc>
        <w:tc>
          <w:tcPr>
            <w:tcW w:w="23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1.制定政策核心条款清单                           2.制定政策落地服务流程                     3.建立政策宣传宣讲体系                        4.完善政策网格服务格局                      5.健全政策督导问责机制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2019年8月底前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完成并持续推动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减税降费政策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县财政局                                 县税务局                                县发展和改革局                                      县人社局                                 县自然资源局                                              县医保局                              县退役军人事务局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各乡镇政府 （街办、服务中心）                                                                               有关部门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包括落实深化增值税改革、小微企业普惠性税收减免、研究开发费用税前加计扣除、扩大固定资产加速折旧、自主就业退役士兵和重点群体创业就业等财税政策，加强涉企行政事业性收费管理，降低社会保险费率，降低企业用电用气成本，落实企业用地优惠政策，减轻企业税费负担等方面政策。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金融政策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县金融办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t>各乡镇政府 （街办、服务中心）                                          县经贸局                    县税务局                      县财政局                       县人社局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包括推动“税银互动”、对小微企业融资担保业务实施降费奖补、实施创业担保贷款、推动中小企业上市挂牌融资、发展多层次资本市场、开展应收账款融资、推进信用担保体系建设、依托“银商合作”助力小微企业发展、深化小微企业金融服务等方面政策。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科技政策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县教科体局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各乡镇政府 （街办、服务中心）                                                                               有关部门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包括加强瞪羚企业培育、高新技术企业认定、科技型中小企业评价、技术先进型服务企业认定，全面提升科技创新能力引领高质量发展等政策。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就业政策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县人社局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各乡镇县政府                                      县发展改革委                          县财政局等    有关部门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包括推进大众创业万众创新、阶段性降低失业保险费率、实施稳岗返还，以及高校毕业生、农民工、退役军人、去产能职工就业创业扶持、帮扶就业困难人员、支持新就业形态、加强职业教育与技能人才培养、激发技能人才等群体活力带动城乡居民增收等方面政策。</w:t>
            </w:r>
          </w:p>
        </w:tc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1.制定政策核心条款清单                           2.制定政策落地服务流程                     3.建立政策宣传宣讲体系                        4.完善政策网格服务格局                      5.健全政策督导问责机制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2019年8月底前</w:t>
            </w:r>
          </w:p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完成并持续推动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土地政策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kern w:val="0"/>
              </w:rPr>
              <w:t>县</w:t>
            </w:r>
            <w:r>
              <w:rPr>
                <w:color w:val="000000"/>
                <w:kern w:val="0"/>
              </w:rPr>
              <w:t>自然资源局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各乡镇政府 （街办、服务中心）                                                                               有关部门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包括按照《产业用地政策实施工作指引（2019版）》，依规划确定用途，依用途确定供地方式，保障各类产业发展用地需求，促进城镇低效用地再开发等方面政策。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生态环保政策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县生态环境局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各乡镇政府 （街办、服务中心）                                                                               有关部门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包括建设项目环境影响评价审批、建设项目竣工环保验收、加强危险废物转移处置、加强危险废物经营许可审批管理等方面政策。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工程建设政策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县行政审批                        服务局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各乡镇政府 （街办、服务中心）                                                                               有关部门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包括规范建筑业企业行政许可、工程建设项目审批制度改革等方面政策。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跨境贸易政策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县经贸局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各乡镇政府 （街办、服务中心）                                                                               有关部门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包括进一步完善国际贸易“单一窗口”各项功能，提升跨境贸易便利化、培育外贸竞争新优势、促进加工贸易创新发展、促进外商投资和境外投资等方面政策。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“放管服”改革及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便民服务政策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县行政审批                  服务局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t>各乡镇政府 （街办、服务中心）                                         县公安局                         县司法局                            县自然资源局                          县经贸局                          县住建局                        县市场监管局                             县税务局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等有关部门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包括取消、下放或委托一批行政审批事项、推广随机抽查规范事中事后监管、推进工业产品生产许可制度改革、简化行政许可事项原件核对、推进商事制度改革、简化企业注销登记、推进“证照分离”和“多证合一”、推进审批服务便民化、放宽人才落户条件、加强和改进机动车辆管理服务、出入境管理、公证办理、证明事项清理、房产交易契税减免、不动产登记一厅办理、规范社团收费管理等方面政策。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</w:tbl>
    <w:p>
      <w:pPr>
        <w:rPr>
          <w:snapToGrid w:val="0"/>
          <w:sz w:val="32"/>
          <w:szCs w:val="32"/>
        </w:rPr>
      </w:pPr>
    </w:p>
    <w:p>
      <w:pPr>
        <w:rPr>
          <w:snapToGrid w:val="0"/>
          <w:sz w:val="32"/>
          <w:szCs w:val="32"/>
        </w:rPr>
      </w:pPr>
    </w:p>
    <w:p>
      <w:pPr>
        <w:rPr>
          <w:snapToGrid w:val="0"/>
          <w:sz w:val="32"/>
          <w:szCs w:val="32"/>
        </w:rPr>
      </w:pPr>
    </w:p>
    <w:p>
      <w:pPr>
        <w:rPr>
          <w:snapToGrid w:val="0"/>
          <w:sz w:val="32"/>
          <w:szCs w:val="32"/>
        </w:rPr>
      </w:pPr>
    </w:p>
    <w:p>
      <w:pPr>
        <w:rPr>
          <w:snapToGrid w:val="0"/>
          <w:sz w:val="32"/>
          <w:szCs w:val="32"/>
        </w:rPr>
      </w:pPr>
    </w:p>
    <w:p>
      <w:pPr>
        <w:rPr>
          <w:snapToGrid w:val="0"/>
          <w:sz w:val="32"/>
          <w:szCs w:val="32"/>
        </w:rPr>
      </w:pPr>
    </w:p>
    <w:p>
      <w:pPr>
        <w:rPr>
          <w:snapToGrid w:val="0"/>
          <w:sz w:val="32"/>
          <w:szCs w:val="32"/>
        </w:rPr>
      </w:pPr>
    </w:p>
    <w:p>
      <w:pPr>
        <w:rPr>
          <w:snapToGrid w:val="0"/>
          <w:sz w:val="32"/>
          <w:szCs w:val="32"/>
        </w:rPr>
      </w:pPr>
    </w:p>
    <w:p>
      <w:pPr>
        <w:rPr>
          <w:snapToGrid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26993"/>
    <w:rsid w:val="202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2019-10-29T07:21:00Z</dcterms:created>
  <dc:creator>追梦</dc:creator>
  <cp:lastModifiedBy>追梦</cp:lastModifiedBy>
  <dcterms:modified xsi:type="dcterms:W3CDTF">2019-10-29T07:23:11Z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