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eastAsia="方正小标宋简体"/>
          <w:color w:val="000000"/>
          <w:sz w:val="44"/>
          <w:szCs w:val="44"/>
        </w:rPr>
      </w:pPr>
      <w:r>
        <w:rPr>
          <w:rFonts w:eastAsia="方正小标宋简体"/>
          <w:color w:val="000000"/>
          <w:sz w:val="44"/>
          <w:szCs w:val="44"/>
        </w:rPr>
        <w:t>宜君县诚信体系建设专项行动方案</w:t>
      </w:r>
    </w:p>
    <w:p>
      <w:pPr>
        <w:spacing w:line="560" w:lineRule="exact"/>
        <w:jc w:val="center"/>
        <w:rPr>
          <w:color w:val="000000"/>
          <w:sz w:val="32"/>
          <w:szCs w:val="32"/>
        </w:rPr>
      </w:pPr>
    </w:p>
    <w:p>
      <w:pPr>
        <w:spacing w:line="560" w:lineRule="exact"/>
        <w:ind w:firstLine="640"/>
        <w:rPr>
          <w:color w:val="000000"/>
          <w:sz w:val="32"/>
          <w:szCs w:val="32"/>
        </w:rPr>
      </w:pPr>
      <w:r>
        <w:rPr>
          <w:color w:val="000000"/>
          <w:sz w:val="32"/>
          <w:szCs w:val="32"/>
        </w:rPr>
        <w:t>为加快推进社会信用体系建设，健全守信激励、失信惩戒体制机制，实现信用信息共享共用，维护公平诚信的市场环境，不断提升全社会诚信水平，营造知信、用信、守信的良好氛围，特制订本方案。</w:t>
      </w:r>
    </w:p>
    <w:p>
      <w:pPr>
        <w:spacing w:line="560" w:lineRule="exact"/>
        <w:ind w:firstLine="640"/>
        <w:rPr>
          <w:color w:val="000000"/>
          <w:sz w:val="32"/>
          <w:szCs w:val="32"/>
        </w:rPr>
      </w:pPr>
      <w:r>
        <w:rPr>
          <w:rFonts w:eastAsia="黑体"/>
          <w:color w:val="000000"/>
          <w:sz w:val="32"/>
          <w:szCs w:val="32"/>
        </w:rPr>
        <w:t>一、总体要求和目标</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以习近平新时代中国特色社会主义思想为指导，深入贯彻落实党中央、国务院和省委、省政府及市委、市政府决策部署，把诚信体系建设尤其是政府诚信建设作为优化提升营商环境的重要内容，建立健全“政府承诺+社会监管+失信问责”机制，以培育和践行社会主义核心价值观为根本，坚持政府推动、社会共建、健全法制、规范发展、全面推进、重点突破、强化应用、奖惩联动的原则，实施政务诚信监督评价和政府机构失信问题专项治理，进一步强化各乡镇、部门和公务员的信用意识，全面推进依法行政、政务公开、勤政高效、守信践诺，在行政管理、公共服务以及各类经济社会活动中带头讲诚信守契约，大力弘扬诚信文化，让诚信成为全社会共同的价值追求和行为准则，积极营造“守信光荣、失信可耻”的良好社会氛围，到2019年底前，各乡镇人民政府、部门和公务员的政务诚信档案全面建立，政府机构拖欠账款存量清偿一半以上并杜绝增加新的欠款。</w:t>
      </w:r>
    </w:p>
    <w:p>
      <w:pPr>
        <w:spacing w:line="560" w:lineRule="exact"/>
        <w:ind w:firstLine="640" w:firstLineChars="200"/>
        <w:rPr>
          <w:color w:val="000000"/>
          <w:sz w:val="32"/>
          <w:szCs w:val="32"/>
        </w:rPr>
      </w:pPr>
      <w:r>
        <w:rPr>
          <w:rFonts w:eastAsia="黑体"/>
          <w:color w:val="000000"/>
          <w:sz w:val="32"/>
          <w:szCs w:val="32"/>
        </w:rPr>
        <w:t>二、主要措施</w:t>
      </w:r>
    </w:p>
    <w:p>
      <w:pPr>
        <w:spacing w:line="560" w:lineRule="exact"/>
        <w:ind w:firstLine="640"/>
        <w:rPr>
          <w:rFonts w:hint="eastAsia" w:ascii="楷体_GB2312" w:eastAsia="楷体_GB2312"/>
          <w:color w:val="000000"/>
          <w:sz w:val="32"/>
          <w:szCs w:val="32"/>
        </w:rPr>
      </w:pPr>
      <w:r>
        <w:rPr>
          <w:rFonts w:hint="eastAsia" w:ascii="楷体_GB2312" w:eastAsia="楷体_GB2312"/>
          <w:color w:val="000000"/>
          <w:sz w:val="32"/>
          <w:szCs w:val="32"/>
        </w:rPr>
        <w:t>（一）建立健全政务诚信公开承诺机制。</w:t>
      </w:r>
    </w:p>
    <w:p>
      <w:pPr>
        <w:spacing w:line="560" w:lineRule="exact"/>
        <w:ind w:firstLine="640"/>
        <w:rPr>
          <w:rFonts w:hint="eastAsia" w:ascii="仿宋_GB2312"/>
          <w:color w:val="000000"/>
          <w:sz w:val="32"/>
          <w:szCs w:val="32"/>
        </w:rPr>
      </w:pPr>
      <w:r>
        <w:rPr>
          <w:rFonts w:hint="eastAsia" w:ascii="仿宋_GB2312"/>
          <w:color w:val="000000"/>
          <w:sz w:val="32"/>
          <w:szCs w:val="32"/>
        </w:rPr>
        <w:t>1. 各乡镇人民政府、街道办及县政府各工作部门要结合各自工作职责，坚持依法行政、民主决策、政务公开、勤政高效、守信践诺和积极推进社会信用体系建设为主要内容，结合各自职责依法依规向社会做出公开承诺，经主要负责人签署后通过县政府网站、</w:t>
      </w:r>
      <w:r>
        <w:rPr>
          <w:rFonts w:hint="eastAsia" w:ascii="仿宋_GB2312"/>
          <w:snapToGrid w:val="0"/>
          <w:color w:val="000000"/>
          <w:sz w:val="32"/>
          <w:szCs w:val="32"/>
        </w:rPr>
        <w:t>信用中国（陕西铜川）网站</w:t>
      </w:r>
      <w:r>
        <w:rPr>
          <w:rFonts w:hint="eastAsia" w:ascii="仿宋_GB2312"/>
          <w:color w:val="000000"/>
          <w:sz w:val="32"/>
          <w:szCs w:val="32"/>
        </w:rPr>
        <w:t>公示，接受社会监督。</w:t>
      </w:r>
    </w:p>
    <w:p>
      <w:pPr>
        <w:spacing w:line="560" w:lineRule="exact"/>
        <w:ind w:firstLine="640"/>
        <w:rPr>
          <w:rFonts w:eastAsia="楷体_GB2312"/>
          <w:color w:val="000000"/>
          <w:sz w:val="32"/>
          <w:szCs w:val="32"/>
        </w:rPr>
      </w:pPr>
      <w:r>
        <w:rPr>
          <w:rFonts w:eastAsia="楷体_GB2312"/>
          <w:color w:val="000000"/>
          <w:sz w:val="32"/>
          <w:szCs w:val="32"/>
        </w:rPr>
        <w:t>（二）建立健全政务诚信监督管理机制。</w:t>
      </w:r>
    </w:p>
    <w:p>
      <w:pPr>
        <w:spacing w:line="560" w:lineRule="exact"/>
        <w:rPr>
          <w:rFonts w:hint="eastAsia" w:ascii="仿宋_GB2312"/>
          <w:color w:val="000000"/>
          <w:sz w:val="32"/>
          <w:szCs w:val="32"/>
        </w:rPr>
      </w:pPr>
      <w:r>
        <w:rPr>
          <w:color w:val="000000"/>
          <w:sz w:val="32"/>
          <w:szCs w:val="32"/>
        </w:rPr>
        <w:t>　　</w:t>
      </w:r>
      <w:r>
        <w:rPr>
          <w:rFonts w:hint="eastAsia" w:ascii="仿宋_GB2312"/>
          <w:color w:val="000000"/>
          <w:sz w:val="32"/>
          <w:szCs w:val="32"/>
        </w:rPr>
        <w:t>2. 建立政务诚信档案。依托市信用信息共享平台建立政务诚信档案，多渠道归集整合政务诚信信息，将乡镇人民政府、街道办、县政府各相关部门和公务员在履行职责和各类经济社会活动中因违法违规、违约失信被司法判决、行政处罚、党纪处分、政务处分、问责处理等信息纳入政务失信记录。各有关单位要及时将本单位在履行职责和公务员管理工作中形成的政务诚信信息上传至市信用信息共享平台，并至少每月更新一次。县信用办要会同各有关部门编制全县政务诚信信息目录，确定信息共享方式，做好政务诚信信息归集、</w:t>
      </w:r>
      <w:r>
        <w:rPr>
          <w:rFonts w:hint="eastAsia" w:ascii="仿宋_GB2312"/>
          <w:color w:val="000000"/>
          <w:spacing w:val="-6"/>
          <w:sz w:val="32"/>
          <w:szCs w:val="32"/>
        </w:rPr>
        <w:t>共享、应用的全流程管理，保障信息完整、准确、有效、安全。</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3. 实施政务诚信大数据监测。依托全国信用信息共享平台（陕西）建设全省统一的政务诚信监督评价系统，运用大数据技术对各行业和重点领域政务诚信状况进行常态化监测、多维度评价和可视化展现，对各类政务失信行为进行统计分析，为各乡镇人民政府（街道办）、各有关部门加强政务诚信建设提供支撑。</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4. 配合做好第三方政务诚信评价。按照《陕西省政务诚信评价办法（试行）》和全省统一的政府诚信评价标准和指标体系，配合做好政府采购、政府和社会资本合作、招标投标、招商引资、地方政府债务、街道和乡镇等重点领域政务诚信建设情况开展专项调查。</w:t>
      </w:r>
    </w:p>
    <w:p>
      <w:pPr>
        <w:spacing w:line="560" w:lineRule="exact"/>
        <w:ind w:left="640"/>
        <w:rPr>
          <w:rFonts w:eastAsia="楷体_GB2312"/>
          <w:color w:val="000000"/>
          <w:sz w:val="32"/>
          <w:szCs w:val="32"/>
        </w:rPr>
      </w:pPr>
      <w:r>
        <w:rPr>
          <w:rFonts w:hint="eastAsia" w:eastAsia="楷体_GB2312"/>
          <w:color w:val="000000"/>
          <w:sz w:val="32"/>
          <w:szCs w:val="32"/>
        </w:rPr>
        <w:t>（三）</w:t>
      </w:r>
      <w:r>
        <w:rPr>
          <w:rFonts w:eastAsia="楷体_GB2312"/>
          <w:color w:val="000000"/>
          <w:sz w:val="32"/>
          <w:szCs w:val="32"/>
        </w:rPr>
        <w:t>组织开展政府机构失信问题专项治理。</w:t>
      </w:r>
    </w:p>
    <w:p>
      <w:pPr>
        <w:spacing w:line="560" w:lineRule="exact"/>
        <w:ind w:firstLine="624" w:firstLineChars="200"/>
        <w:rPr>
          <w:rFonts w:hint="eastAsia" w:ascii="仿宋_GB2312"/>
          <w:snapToGrid w:val="0"/>
          <w:color w:val="000000"/>
          <w:spacing w:val="-4"/>
          <w:sz w:val="32"/>
          <w:szCs w:val="32"/>
        </w:rPr>
      </w:pPr>
      <w:r>
        <w:rPr>
          <w:rFonts w:hint="eastAsia" w:ascii="仿宋_GB2312"/>
          <w:snapToGrid w:val="0"/>
          <w:color w:val="000000"/>
          <w:spacing w:val="-4"/>
          <w:sz w:val="32"/>
          <w:szCs w:val="32"/>
        </w:rPr>
        <w:t>5. 建立全面排查机制。全面梳理政府机构失信事项，建立县失信政府机构名单及事项清单，并根据整改情况动态更新。</w:t>
      </w:r>
    </w:p>
    <w:p>
      <w:pPr>
        <w:spacing w:line="560" w:lineRule="exact"/>
        <w:ind w:firstLine="640" w:firstLineChars="200"/>
        <w:rPr>
          <w:rFonts w:hint="eastAsia" w:ascii="仿宋_GB2312"/>
          <w:snapToGrid w:val="0"/>
          <w:color w:val="000000"/>
          <w:sz w:val="32"/>
          <w:szCs w:val="32"/>
        </w:rPr>
      </w:pPr>
      <w:r>
        <w:rPr>
          <w:rFonts w:hint="eastAsia" w:ascii="仿宋_GB2312"/>
          <w:snapToGrid w:val="0"/>
          <w:color w:val="000000"/>
          <w:sz w:val="32"/>
          <w:szCs w:val="32"/>
        </w:rPr>
        <w:t>6. 建立投诉受理机制。县信访部门和县长信箱受理企业对各乡镇及其工作部门、事业单位和基层自治组织失信事项的投诉。企业对政府机构失信的投诉信件，由县优化提升营商环境工作领导小组办公室统一分办处理、统一回复。县优化提升营商环境工作领导小组办公室、县社会信用体系建设联席会议办公室协同推进投诉信件办理工作。</w:t>
      </w:r>
    </w:p>
    <w:p>
      <w:pPr>
        <w:spacing w:line="560" w:lineRule="exact"/>
        <w:ind w:firstLine="640" w:firstLineChars="200"/>
        <w:rPr>
          <w:rFonts w:hint="eastAsia" w:ascii="仿宋_GB2312"/>
          <w:snapToGrid w:val="0"/>
          <w:color w:val="000000"/>
          <w:sz w:val="32"/>
          <w:szCs w:val="32"/>
        </w:rPr>
      </w:pPr>
      <w:r>
        <w:rPr>
          <w:rFonts w:hint="eastAsia" w:ascii="仿宋_GB2312"/>
          <w:snapToGrid w:val="0"/>
          <w:color w:val="000000"/>
          <w:sz w:val="32"/>
          <w:szCs w:val="32"/>
        </w:rPr>
        <w:t>7. 建立专项治理机制。按照有关法律法规和《宜君县政府机构失信专项治理工作方案》，重点对政府承诺不兑现、拖欠民营企业账款、拒不执行法院判决、“新官不理旧账”等失信问题开展专项治理，督促失信政府机构限期整改，消除不良影响。对6个月内仍未整改到位的失信政府机构，由信用管理部门将其失信情况送县委县政府主要领导及组织、财政、审计等部门，由有关管理部门依法依规将其纳入严重失信名单向社会公布，并在三年内取消其评先评优资格。按照有关规定对其主要负责人进行问责处理。</w:t>
      </w:r>
    </w:p>
    <w:p>
      <w:pPr>
        <w:spacing w:line="560" w:lineRule="exact"/>
        <w:ind w:left="640"/>
        <w:rPr>
          <w:rFonts w:eastAsia="楷体_GB2312"/>
          <w:color w:val="000000"/>
          <w:sz w:val="32"/>
          <w:szCs w:val="32"/>
        </w:rPr>
      </w:pPr>
      <w:r>
        <w:rPr>
          <w:rFonts w:hint="eastAsia" w:eastAsia="楷体_GB2312"/>
          <w:color w:val="000000"/>
          <w:sz w:val="32"/>
          <w:szCs w:val="32"/>
        </w:rPr>
        <w:t>（四）</w:t>
      </w:r>
      <w:r>
        <w:rPr>
          <w:rFonts w:eastAsia="楷体_GB2312"/>
          <w:color w:val="000000"/>
          <w:sz w:val="32"/>
          <w:szCs w:val="32"/>
        </w:rPr>
        <w:t>加快构建以信用为核心的新型市场监管机制。</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 xml:space="preserve">8. </w:t>
      </w:r>
      <w:r>
        <w:rPr>
          <w:rFonts w:hint="eastAsia" w:ascii="仿宋_GB2312"/>
          <w:snapToGrid w:val="0"/>
          <w:color w:val="000000"/>
          <w:sz w:val="32"/>
          <w:szCs w:val="32"/>
        </w:rPr>
        <w:t>按照中、省、市关于推行信用监管改革、开展证明事项告知承诺制试点等有关工作部署，聚焦政务服务和市场监管工作中的“堵点”“痛点”问题，与政务信息资源共享、政务服务“一网通办”“证照分离”等改革事项有机结合，落实《关于加快社会信用体系建设构建以信用为核心的新型市场监管机制的实施意见》，广泛开展信用监管改革试点，加强信用监管制度创新，加快构建以信息共享为基础、以信用监管为核心的新型监管机制，对诚信守法者“无事不扰”、对违法失信者“利剑高悬”，不断提升政府监管和服务效能。</w:t>
      </w:r>
    </w:p>
    <w:p>
      <w:pPr>
        <w:spacing w:line="560" w:lineRule="exact"/>
        <w:ind w:left="640"/>
        <w:rPr>
          <w:rFonts w:eastAsia="楷体_GB2312"/>
          <w:color w:val="000000"/>
          <w:sz w:val="32"/>
          <w:szCs w:val="32"/>
        </w:rPr>
      </w:pPr>
      <w:r>
        <w:rPr>
          <w:rFonts w:hint="eastAsia" w:eastAsia="楷体_GB2312"/>
          <w:color w:val="000000"/>
          <w:sz w:val="32"/>
          <w:szCs w:val="32"/>
        </w:rPr>
        <w:t>（五）</w:t>
      </w:r>
      <w:r>
        <w:rPr>
          <w:rFonts w:eastAsia="楷体_GB2312"/>
          <w:color w:val="000000"/>
          <w:sz w:val="32"/>
          <w:szCs w:val="32"/>
        </w:rPr>
        <w:t>建立健全补偿救治机制。</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9.</w:t>
      </w:r>
      <w:r>
        <w:rPr>
          <w:rFonts w:hint="eastAsia" w:ascii="仿宋_GB2312"/>
          <w:snapToGrid w:val="0"/>
          <w:color w:val="000000"/>
          <w:sz w:val="32"/>
          <w:szCs w:val="32"/>
        </w:rPr>
        <w:t>按照全省补偿救治机制要求，建立我县因政府规划调整、政策变化造成企业合法权益受损的补偿救治机制，完善信用修复制度，保障信用主体合法权益。</w:t>
      </w:r>
    </w:p>
    <w:p>
      <w:pPr>
        <w:spacing w:line="560" w:lineRule="exact"/>
        <w:ind w:firstLine="640" w:firstLineChars="200"/>
        <w:rPr>
          <w:rFonts w:eastAsia="楷体_GB2312"/>
          <w:color w:val="000000"/>
          <w:sz w:val="32"/>
          <w:szCs w:val="32"/>
        </w:rPr>
      </w:pPr>
      <w:r>
        <w:rPr>
          <w:rFonts w:eastAsia="楷体_GB2312"/>
          <w:color w:val="000000"/>
          <w:sz w:val="32"/>
          <w:szCs w:val="32"/>
        </w:rPr>
        <w:t>（六）以信用为支撑推进解决民营企业融资难问题。</w:t>
      </w:r>
    </w:p>
    <w:p>
      <w:pPr>
        <w:spacing w:line="560" w:lineRule="exact"/>
        <w:ind w:firstLine="640" w:firstLineChars="200"/>
        <w:rPr>
          <w:rFonts w:hint="eastAsia" w:ascii="仿宋_GB2312"/>
          <w:color w:val="000000"/>
          <w:sz w:val="32"/>
          <w:szCs w:val="32"/>
        </w:rPr>
      </w:pPr>
      <w:r>
        <w:rPr>
          <w:rFonts w:hint="eastAsia" w:ascii="仿宋_GB2312"/>
          <w:snapToGrid w:val="0"/>
          <w:color w:val="000000"/>
          <w:sz w:val="32"/>
          <w:szCs w:val="32"/>
        </w:rPr>
        <w:t>10. 解决政银企信息不对称问题。依托市信用信息共享平台，加强涉企信用信息统一归集，建立企业信息主动更新机制，在安全可控前提下与商业银行共享注册登记、行政许可、行政处罚、“黑名单”以及纳税、社保、水电气、仓储物流等信息，解决政银企信息不对称问题。</w:t>
      </w:r>
    </w:p>
    <w:p>
      <w:pPr>
        <w:spacing w:line="560" w:lineRule="exact"/>
        <w:ind w:firstLine="640" w:firstLineChars="200"/>
        <w:rPr>
          <w:rFonts w:hint="eastAsia" w:ascii="仿宋_GB2312"/>
          <w:snapToGrid w:val="0"/>
          <w:color w:val="000000"/>
          <w:sz w:val="32"/>
          <w:szCs w:val="32"/>
        </w:rPr>
      </w:pPr>
      <w:r>
        <w:rPr>
          <w:rFonts w:hint="eastAsia" w:ascii="仿宋_GB2312"/>
          <w:color w:val="000000"/>
          <w:sz w:val="32"/>
          <w:szCs w:val="32"/>
        </w:rPr>
        <w:t xml:space="preserve">11. </w:t>
      </w:r>
      <w:r>
        <w:rPr>
          <w:rFonts w:hint="eastAsia" w:ascii="仿宋_GB2312"/>
          <w:snapToGrid w:val="0"/>
          <w:color w:val="000000"/>
          <w:sz w:val="32"/>
          <w:szCs w:val="32"/>
        </w:rPr>
        <w:t>破解民营企业、中小微企业融资难题。依托市信用信息共享平台建设信用金融服务平台，合力构建“信用评价+金融服务”融资模式，破解民营企业、中小微企业融资难题。</w:t>
      </w:r>
    </w:p>
    <w:p>
      <w:pPr>
        <w:spacing w:line="560" w:lineRule="exact"/>
        <w:ind w:firstLine="640" w:firstLineChars="200"/>
        <w:rPr>
          <w:rFonts w:hint="eastAsia" w:ascii="仿宋_GB2312"/>
          <w:snapToGrid w:val="0"/>
          <w:color w:val="000000"/>
          <w:sz w:val="32"/>
          <w:szCs w:val="32"/>
        </w:rPr>
      </w:pPr>
      <w:r>
        <w:rPr>
          <w:rFonts w:hint="eastAsia" w:ascii="仿宋_GB2312"/>
          <w:snapToGrid w:val="0"/>
          <w:color w:val="000000"/>
          <w:sz w:val="32"/>
          <w:szCs w:val="32"/>
        </w:rPr>
        <w:t>12. 健全失信行为修复机制。落实《国家发展改革委办公厅关于进一步完善“信用中国”网站及地方信用门户网站行政处罚信息信用修复机制的通知》《陕西省公共信用修复管理暂行办法》，多部门联合开展信用修复培训，督促受到行政处罚的企业和可修复的“黑名单”企业尽快修复失信行为，重塑信用。各乡镇各部门在做出行政处罚决定的同时，要一次性告知被处罚企业主体实施信用修复的要求和路径，做好信用修复管理工作。</w:t>
      </w:r>
    </w:p>
    <w:p>
      <w:pPr>
        <w:spacing w:line="560" w:lineRule="exact"/>
        <w:ind w:firstLine="640" w:firstLineChars="200"/>
        <w:rPr>
          <w:rFonts w:hint="eastAsia" w:ascii="仿宋_GB2312"/>
          <w:snapToGrid w:val="0"/>
          <w:color w:val="000000"/>
          <w:sz w:val="32"/>
          <w:szCs w:val="32"/>
        </w:rPr>
      </w:pPr>
      <w:r>
        <w:rPr>
          <w:rFonts w:hint="eastAsia" w:ascii="仿宋_GB2312"/>
          <w:snapToGrid w:val="0"/>
          <w:color w:val="000000"/>
          <w:sz w:val="32"/>
          <w:szCs w:val="32"/>
        </w:rPr>
        <w:t>13. 建立民营企业、中小微企业信用资质培育机制。开展以政策扶持、信用评价、融资对接、定期检测等为内容的企业信用资质培育活动，提升企业和企业负责人的信用水平和诚信意识。</w:t>
      </w:r>
    </w:p>
    <w:p>
      <w:pPr>
        <w:spacing w:line="560" w:lineRule="exact"/>
        <w:ind w:firstLine="640" w:firstLineChars="200"/>
        <w:rPr>
          <w:rFonts w:eastAsia="楷体"/>
          <w:snapToGrid w:val="0"/>
          <w:color w:val="000000"/>
          <w:sz w:val="32"/>
          <w:szCs w:val="32"/>
        </w:rPr>
      </w:pPr>
      <w:r>
        <w:rPr>
          <w:rFonts w:eastAsia="黑体"/>
          <w:color w:val="000000"/>
          <w:sz w:val="32"/>
          <w:szCs w:val="32"/>
        </w:rPr>
        <w:t>三、组织保障</w:t>
      </w:r>
    </w:p>
    <w:p>
      <w:pPr>
        <w:spacing w:line="560" w:lineRule="exact"/>
        <w:ind w:firstLine="640" w:firstLineChars="200"/>
        <w:rPr>
          <w:color w:val="000000"/>
          <w:sz w:val="32"/>
          <w:szCs w:val="32"/>
        </w:rPr>
      </w:pPr>
      <w:r>
        <w:rPr>
          <w:rFonts w:eastAsia="楷体_GB2312"/>
          <w:color w:val="000000"/>
          <w:sz w:val="32"/>
          <w:szCs w:val="32"/>
        </w:rPr>
        <w:t>（一）加强统筹协调。</w:t>
      </w:r>
      <w:r>
        <w:rPr>
          <w:color w:val="000000"/>
          <w:sz w:val="32"/>
          <w:szCs w:val="32"/>
        </w:rPr>
        <w:t>充分发挥社会信用体系建设联席会议或领导小组的统筹协调作用，及时研究解决信用建设工作中的问题。各乡镇政府、县政府有关部门要将社会信用体系建设特别是政务诚信建设列入重要议事日程，理顺工作机制，强化协同配合，严格按照任务分工和时间节点落实工作要求。</w:t>
      </w:r>
    </w:p>
    <w:p>
      <w:pPr>
        <w:spacing w:line="560" w:lineRule="exact"/>
        <w:ind w:firstLine="640"/>
        <w:rPr>
          <w:snapToGrid w:val="0"/>
          <w:color w:val="000000"/>
          <w:sz w:val="32"/>
          <w:szCs w:val="32"/>
        </w:rPr>
      </w:pPr>
      <w:r>
        <w:rPr>
          <w:rFonts w:eastAsia="楷体_GB2312"/>
          <w:color w:val="000000"/>
          <w:sz w:val="32"/>
          <w:szCs w:val="32"/>
        </w:rPr>
        <w:t>（二）加强信息共享。</w:t>
      </w:r>
      <w:r>
        <w:rPr>
          <w:snapToGrid w:val="0"/>
          <w:color w:val="000000"/>
          <w:sz w:val="32"/>
          <w:szCs w:val="32"/>
        </w:rPr>
        <w:t>完善市信用信息共享平台信息，依托国家电子政务外网实现与各级各类政务服务和业务管理系统的互联互通，构建全县信用信息共享和应用服务一张网，在更大范围和更深层次推进自然人、法人及其他组织信</w:t>
      </w:r>
      <w:r>
        <w:rPr>
          <w:snapToGrid w:val="0"/>
          <w:color w:val="000000"/>
          <w:spacing w:val="-6"/>
          <w:sz w:val="32"/>
          <w:szCs w:val="32"/>
        </w:rPr>
        <w:t>用信息的自动化归集、全方位共享、嵌入式查询、智能化应用。</w:t>
      </w:r>
    </w:p>
    <w:p>
      <w:pPr>
        <w:spacing w:line="560" w:lineRule="exact"/>
        <w:ind w:firstLine="640"/>
        <w:rPr>
          <w:color w:val="000000"/>
          <w:sz w:val="32"/>
          <w:szCs w:val="32"/>
        </w:rPr>
      </w:pPr>
      <w:r>
        <w:rPr>
          <w:rFonts w:eastAsia="楷体_GB2312"/>
          <w:snapToGrid w:val="0"/>
          <w:color w:val="000000"/>
          <w:sz w:val="32"/>
          <w:szCs w:val="32"/>
        </w:rPr>
        <w:t>（三）加强督促检查。</w:t>
      </w:r>
      <w:r>
        <w:rPr>
          <w:snapToGrid w:val="0"/>
          <w:color w:val="000000"/>
          <w:sz w:val="32"/>
          <w:szCs w:val="32"/>
        </w:rPr>
        <w:t>县优化提升营商环境工作领导小组办公室、县社会信用体系建设联席会议办公室要加强对全县信用体系建设特别是政务诚信建设工作的指导、督促和检查，及时向县委县政府报告工作进展情况，提出解决具体问题的意见建议。</w:t>
      </w:r>
    </w:p>
    <w:p>
      <w:pPr>
        <w:spacing w:line="560" w:lineRule="exact"/>
        <w:ind w:firstLine="640"/>
        <w:rPr>
          <w:color w:val="000000"/>
          <w:sz w:val="32"/>
          <w:szCs w:val="32"/>
        </w:rPr>
      </w:pPr>
      <w:r>
        <w:rPr>
          <w:rFonts w:eastAsia="楷体_GB2312"/>
          <w:color w:val="000000"/>
          <w:sz w:val="32"/>
          <w:szCs w:val="32"/>
        </w:rPr>
        <w:t>（四）加强宣传教育。</w:t>
      </w:r>
      <w:r>
        <w:rPr>
          <w:color w:val="000000"/>
          <w:sz w:val="32"/>
          <w:szCs w:val="32"/>
        </w:rPr>
        <w:t>充分利用县政府网站、县广播电台以及各类媒体，持续开展社会诚信建设宣传。加强公务员诚信教育，将诚信体系建设纳入公务员培训内容，提升公务员诚信履职意识。</w:t>
      </w:r>
    </w:p>
    <w:p>
      <w:pPr>
        <w:spacing w:line="560" w:lineRule="exact"/>
        <w:ind w:firstLine="640"/>
        <w:rPr>
          <w:sz w:val="32"/>
          <w:szCs w:val="32"/>
        </w:rPr>
      </w:pPr>
    </w:p>
    <w:p>
      <w:pPr>
        <w:spacing w:line="560" w:lineRule="exact"/>
        <w:ind w:firstLine="640"/>
        <w:rPr>
          <w:color w:val="000000"/>
          <w:sz w:val="32"/>
          <w:szCs w:val="32"/>
        </w:rPr>
      </w:pPr>
      <w:r>
        <w:rPr>
          <w:color w:val="000000"/>
          <w:sz w:val="32"/>
          <w:szCs w:val="32"/>
        </w:rPr>
        <w:t>附件：宜君县诚信体系建设专项行动指南</w:t>
      </w: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ascii="仿宋_GB2312"/>
          <w:sz w:val="28"/>
          <w:szCs w:val="28"/>
        </w:rPr>
        <w:sectPr>
          <w:pgSz w:w="11906" w:h="16838"/>
          <w:pgMar w:top="2098" w:right="1474" w:bottom="1985" w:left="1588" w:header="851" w:footer="992" w:gutter="0"/>
          <w:cols w:space="720" w:num="1"/>
          <w:docGrid w:linePitch="326" w:charSpace="0"/>
        </w:sectPr>
      </w:pPr>
    </w:p>
    <w:p>
      <w:pPr>
        <w:spacing w:line="560" w:lineRule="exact"/>
        <w:ind w:firstLine="1320" w:firstLineChars="300"/>
        <w:rPr>
          <w:rFonts w:eastAsia="方正小标宋简体"/>
          <w:color w:val="000000"/>
          <w:sz w:val="44"/>
          <w:szCs w:val="44"/>
        </w:rPr>
      </w:pPr>
      <w:r>
        <w:rPr>
          <w:rFonts w:eastAsia="方正小标宋简体"/>
          <w:color w:val="000000"/>
          <w:sz w:val="44"/>
          <w:szCs w:val="44"/>
        </w:rPr>
        <w:t>宜君县诚信体系建设专项行动方案</w:t>
      </w:r>
    </w:p>
    <w:p>
      <w:pPr>
        <w:spacing w:line="560" w:lineRule="exact"/>
        <w:jc w:val="center"/>
        <w:rPr>
          <w:color w:val="000000"/>
          <w:sz w:val="32"/>
          <w:szCs w:val="32"/>
        </w:rPr>
      </w:pPr>
    </w:p>
    <w:p>
      <w:pPr>
        <w:spacing w:line="560" w:lineRule="exact"/>
        <w:ind w:firstLine="640"/>
        <w:rPr>
          <w:color w:val="000000"/>
          <w:sz w:val="32"/>
          <w:szCs w:val="32"/>
        </w:rPr>
      </w:pPr>
      <w:r>
        <w:rPr>
          <w:color w:val="000000"/>
          <w:sz w:val="32"/>
          <w:szCs w:val="32"/>
        </w:rPr>
        <w:t>为加快推进社会信用体系建设，健全守信激励、失信惩戒体制机制，实现信用信息共享共用，维护公平诚信的市场环境，不断提升全社会诚信水平，营造知信、用信、守信的良好氛围，特制订本方案。</w:t>
      </w:r>
    </w:p>
    <w:p>
      <w:pPr>
        <w:spacing w:line="560" w:lineRule="exact"/>
        <w:ind w:firstLine="640"/>
        <w:rPr>
          <w:color w:val="000000"/>
          <w:sz w:val="32"/>
          <w:szCs w:val="32"/>
        </w:rPr>
      </w:pPr>
      <w:r>
        <w:rPr>
          <w:rFonts w:eastAsia="黑体"/>
          <w:color w:val="000000"/>
          <w:sz w:val="32"/>
          <w:szCs w:val="32"/>
        </w:rPr>
        <w:t>一、总体要求和目标</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以习近平新时代中国特色社会主义思想为指导，深入贯彻落实党中央、国务院和省委、省政府及市委、市政府决策部署，把诚信体系建设尤其是政府诚信建设作为优化提升营商环境的重要内容，建立健全“政府承诺+社会监管+失信问责”机制，以培育和践行社会主义核心价值观为根本，坚持政府推动、社会共建、健全法制、规范发展、全面推进、重点突破、强化应用、奖惩联动的原则，实施政务诚信监督评价和政府机构失信问题专项治理，进一步强化各乡镇、部门和公务员的信用意识，全面推进依法行政、政务公开、勤政高效、守信践诺，在行政管理、公共服务以及各类经济社会活动中带头讲诚信守契约，大力弘扬诚信文化，让诚信成为全社会共同的价值追求和行为准则，积极营造“守信光荣、失信可耻”的良好社会氛围，到2019年底前，各乡镇人民政府、部门和公务员的政务诚信档案全面建立，政府机构拖欠账款存量清偿一半以上并杜绝增加新的欠款。</w:t>
      </w:r>
    </w:p>
    <w:p>
      <w:pPr>
        <w:spacing w:line="560" w:lineRule="exact"/>
        <w:ind w:firstLine="640" w:firstLineChars="200"/>
        <w:rPr>
          <w:color w:val="000000"/>
          <w:sz w:val="32"/>
          <w:szCs w:val="32"/>
        </w:rPr>
      </w:pPr>
      <w:r>
        <w:rPr>
          <w:rFonts w:eastAsia="黑体"/>
          <w:color w:val="000000"/>
          <w:sz w:val="32"/>
          <w:szCs w:val="32"/>
        </w:rPr>
        <w:t>二、主要措施</w:t>
      </w:r>
    </w:p>
    <w:p>
      <w:pPr>
        <w:spacing w:line="560" w:lineRule="exact"/>
        <w:ind w:firstLine="640"/>
        <w:rPr>
          <w:rFonts w:hint="eastAsia" w:ascii="楷体_GB2312" w:eastAsia="楷体_GB2312"/>
          <w:color w:val="000000"/>
          <w:sz w:val="32"/>
          <w:szCs w:val="32"/>
        </w:rPr>
      </w:pPr>
      <w:r>
        <w:rPr>
          <w:rFonts w:hint="eastAsia" w:ascii="楷体_GB2312" w:eastAsia="楷体_GB2312"/>
          <w:color w:val="000000"/>
          <w:sz w:val="32"/>
          <w:szCs w:val="32"/>
        </w:rPr>
        <w:t>（一）建立健全政务诚信公开承诺机制。</w:t>
      </w:r>
    </w:p>
    <w:p>
      <w:pPr>
        <w:spacing w:line="560" w:lineRule="exact"/>
        <w:ind w:firstLine="640"/>
        <w:rPr>
          <w:rFonts w:hint="eastAsia" w:ascii="仿宋_GB2312"/>
          <w:color w:val="000000"/>
          <w:sz w:val="32"/>
          <w:szCs w:val="32"/>
        </w:rPr>
      </w:pPr>
      <w:r>
        <w:rPr>
          <w:rFonts w:hint="eastAsia" w:ascii="仿宋_GB2312"/>
          <w:color w:val="000000"/>
          <w:sz w:val="32"/>
          <w:szCs w:val="32"/>
        </w:rPr>
        <w:t>1. 各乡镇人民政府、街道办及县政府各工作部门要结合各自工作职责，坚持依法行政、民主决策、政务公开、勤政高效、守信践诺和积极推进社会信用体系建设为主要内容，结合各自职责依法依规向社会做出公开承诺，经主要负责人签署后通过县政府网站、</w:t>
      </w:r>
      <w:r>
        <w:rPr>
          <w:rFonts w:hint="eastAsia" w:ascii="仿宋_GB2312"/>
          <w:snapToGrid w:val="0"/>
          <w:color w:val="000000"/>
          <w:sz w:val="32"/>
          <w:szCs w:val="32"/>
        </w:rPr>
        <w:t>信用中国（陕西铜川）网站</w:t>
      </w:r>
      <w:r>
        <w:rPr>
          <w:rFonts w:hint="eastAsia" w:ascii="仿宋_GB2312"/>
          <w:color w:val="000000"/>
          <w:sz w:val="32"/>
          <w:szCs w:val="32"/>
        </w:rPr>
        <w:t>公示，接受社会监督。</w:t>
      </w:r>
    </w:p>
    <w:p>
      <w:pPr>
        <w:spacing w:line="560" w:lineRule="exact"/>
        <w:ind w:firstLine="640"/>
        <w:rPr>
          <w:rFonts w:eastAsia="楷体_GB2312"/>
          <w:color w:val="000000"/>
          <w:sz w:val="32"/>
          <w:szCs w:val="32"/>
        </w:rPr>
      </w:pPr>
      <w:r>
        <w:rPr>
          <w:rFonts w:eastAsia="楷体_GB2312"/>
          <w:color w:val="000000"/>
          <w:sz w:val="32"/>
          <w:szCs w:val="32"/>
        </w:rPr>
        <w:t>（二）建立健全政务诚信监督管理机制。</w:t>
      </w:r>
    </w:p>
    <w:p>
      <w:pPr>
        <w:spacing w:line="560" w:lineRule="exact"/>
        <w:rPr>
          <w:rFonts w:hint="eastAsia" w:ascii="仿宋_GB2312"/>
          <w:color w:val="000000"/>
          <w:sz w:val="32"/>
          <w:szCs w:val="32"/>
        </w:rPr>
      </w:pPr>
      <w:r>
        <w:rPr>
          <w:color w:val="000000"/>
          <w:sz w:val="32"/>
          <w:szCs w:val="32"/>
        </w:rPr>
        <w:t>　　</w:t>
      </w:r>
      <w:r>
        <w:rPr>
          <w:rFonts w:hint="eastAsia" w:ascii="仿宋_GB2312"/>
          <w:color w:val="000000"/>
          <w:sz w:val="32"/>
          <w:szCs w:val="32"/>
        </w:rPr>
        <w:t>2. 建立政务诚信档案。依托市信用信息共享平台建立政务诚信档案，多渠道归集整合政务诚信信息，将乡镇人民政府、街道办、县政府各相关部门和公务员在履行职责和各类经济社会活动中因违法违规、违约失信被司法判决、行政处罚、党纪处分、政务处分、问责处理等信息纳入政务失信记录。各有关单位要及时将本单位在履行职责和公务员管理工作中形成的政务诚信信息上传至市信用信息共享平台，并至少每月更新一次。县信用办要会同各有关部门编制全县政务诚信信息目录，确定信息共享方式，做好政务诚信信息归集、</w:t>
      </w:r>
      <w:r>
        <w:rPr>
          <w:rFonts w:hint="eastAsia" w:ascii="仿宋_GB2312"/>
          <w:color w:val="000000"/>
          <w:spacing w:val="-6"/>
          <w:sz w:val="32"/>
          <w:szCs w:val="32"/>
        </w:rPr>
        <w:t>共享、应用的全流程管理，保障信息完整、准确、有效、安全。</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3. 实施政务诚信大数据监测。依托全国信用信息共享平台（陕西）建设全省统一的政务诚信监督评价系统，运用大数据技术对各行业和重点领域政务诚信状况进行常态化监测、多维度评价和可视化展现，对各类政务失信行为进行统计分析，为各乡镇人民政府（街道办）、各有关部门加强政务诚信建设提供支撑。</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4. 配合做好第三方政务诚信评价。按照《陕西省政务诚信评价办法（试行）》和全省统一的政府诚信评价标准和指标体系，配合做好政府采购、政府和社会资本合作、招标投标、招商引资、地方政府债务、街道和乡镇等重点领域政务诚信建设情况开展专项调查。</w:t>
      </w:r>
    </w:p>
    <w:p>
      <w:pPr>
        <w:spacing w:line="560" w:lineRule="exact"/>
        <w:ind w:left="640"/>
        <w:rPr>
          <w:rFonts w:eastAsia="楷体_GB2312"/>
          <w:color w:val="000000"/>
          <w:sz w:val="32"/>
          <w:szCs w:val="32"/>
        </w:rPr>
      </w:pPr>
      <w:r>
        <w:rPr>
          <w:rFonts w:hint="eastAsia" w:eastAsia="楷体_GB2312"/>
          <w:color w:val="000000"/>
          <w:sz w:val="32"/>
          <w:szCs w:val="32"/>
        </w:rPr>
        <w:t>（三）</w:t>
      </w:r>
      <w:r>
        <w:rPr>
          <w:rFonts w:eastAsia="楷体_GB2312"/>
          <w:color w:val="000000"/>
          <w:sz w:val="32"/>
          <w:szCs w:val="32"/>
        </w:rPr>
        <w:t>组织开展政府机构失信问题专项治理。</w:t>
      </w:r>
    </w:p>
    <w:p>
      <w:pPr>
        <w:spacing w:line="560" w:lineRule="exact"/>
        <w:ind w:firstLine="624" w:firstLineChars="200"/>
        <w:rPr>
          <w:rFonts w:hint="eastAsia" w:ascii="仿宋_GB2312"/>
          <w:snapToGrid w:val="0"/>
          <w:color w:val="000000"/>
          <w:spacing w:val="-4"/>
          <w:sz w:val="32"/>
          <w:szCs w:val="32"/>
        </w:rPr>
      </w:pPr>
      <w:r>
        <w:rPr>
          <w:rFonts w:hint="eastAsia" w:ascii="仿宋_GB2312"/>
          <w:snapToGrid w:val="0"/>
          <w:color w:val="000000"/>
          <w:spacing w:val="-4"/>
          <w:sz w:val="32"/>
          <w:szCs w:val="32"/>
        </w:rPr>
        <w:t>5. 建立全面排查机制。全面梳理政府机构失信事项，建立县失信政府机构名单及事项清单，并根据整改情况动态更新。</w:t>
      </w:r>
    </w:p>
    <w:p>
      <w:pPr>
        <w:spacing w:line="560" w:lineRule="exact"/>
        <w:ind w:firstLine="640" w:firstLineChars="200"/>
        <w:rPr>
          <w:rFonts w:hint="eastAsia" w:ascii="仿宋_GB2312"/>
          <w:snapToGrid w:val="0"/>
          <w:color w:val="000000"/>
          <w:sz w:val="32"/>
          <w:szCs w:val="32"/>
        </w:rPr>
      </w:pPr>
      <w:r>
        <w:rPr>
          <w:rFonts w:hint="eastAsia" w:ascii="仿宋_GB2312"/>
          <w:snapToGrid w:val="0"/>
          <w:color w:val="000000"/>
          <w:sz w:val="32"/>
          <w:szCs w:val="32"/>
        </w:rPr>
        <w:t>6. 建立投诉受理机制。县信访部门和县长信箱受理企业对各乡镇及其工作部门、事业单位和基层自治组织失信事项的投诉。企业对政府机构失信的投诉信件，由县优化提升营商环境工作领导小组办公室统一分办处理、统一回复。县优化提升营商环境工作领导小组办公室、县社会信用体系建设联席会议办公室协同推进投诉信件办理工作。</w:t>
      </w:r>
    </w:p>
    <w:p>
      <w:pPr>
        <w:spacing w:line="560" w:lineRule="exact"/>
        <w:ind w:firstLine="640" w:firstLineChars="200"/>
        <w:rPr>
          <w:rFonts w:hint="eastAsia" w:ascii="仿宋_GB2312"/>
          <w:snapToGrid w:val="0"/>
          <w:color w:val="000000"/>
          <w:sz w:val="32"/>
          <w:szCs w:val="32"/>
        </w:rPr>
      </w:pPr>
      <w:r>
        <w:rPr>
          <w:rFonts w:hint="eastAsia" w:ascii="仿宋_GB2312"/>
          <w:snapToGrid w:val="0"/>
          <w:color w:val="000000"/>
          <w:sz w:val="32"/>
          <w:szCs w:val="32"/>
        </w:rPr>
        <w:t>7. 建立专项治理机制。按照有关法律法规和《宜君县政府机构失信专项治理工作方案》，重点对政府承诺不兑现、拖欠民营企业账款、拒不执行法院判决、“新官不理旧账”等失信问题开展专项治理，督促失信政府机构限期整改，消除不良影响。对6个月内仍未整改到位的失信政府机构，由信用管理部门将其失信情况送县委县政府主要领导及组织、财政、审计等部门，由有关管理部门依法依规将其纳入严重失信名单向社会公布，并在三年内取消其评先评优资格。按照有关规定对其主要负责人进行问责处理。</w:t>
      </w:r>
    </w:p>
    <w:p>
      <w:pPr>
        <w:spacing w:line="560" w:lineRule="exact"/>
        <w:ind w:left="640"/>
        <w:rPr>
          <w:rFonts w:eastAsia="楷体_GB2312"/>
          <w:color w:val="000000"/>
          <w:sz w:val="32"/>
          <w:szCs w:val="32"/>
        </w:rPr>
      </w:pPr>
      <w:r>
        <w:rPr>
          <w:rFonts w:hint="eastAsia" w:eastAsia="楷体_GB2312"/>
          <w:color w:val="000000"/>
          <w:sz w:val="32"/>
          <w:szCs w:val="32"/>
        </w:rPr>
        <w:t>（四）</w:t>
      </w:r>
      <w:r>
        <w:rPr>
          <w:rFonts w:eastAsia="楷体_GB2312"/>
          <w:color w:val="000000"/>
          <w:sz w:val="32"/>
          <w:szCs w:val="32"/>
        </w:rPr>
        <w:t>加快构建以信用为核心的新型市场监管机制。</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 xml:space="preserve">8. </w:t>
      </w:r>
      <w:r>
        <w:rPr>
          <w:rFonts w:hint="eastAsia" w:ascii="仿宋_GB2312"/>
          <w:snapToGrid w:val="0"/>
          <w:color w:val="000000"/>
          <w:sz w:val="32"/>
          <w:szCs w:val="32"/>
        </w:rPr>
        <w:t>按照中、省、市关于推行信用监管改革、开展证明事项告知承诺制试点等有关工作部署，聚焦政务服务和市场监管工作中的“堵点”“痛点”问题，与政务信息资源共享、政务服务“一网通办”“证照分离”等改革事项有机结合，落实《关于加快社会信用体系建设构建以信用为核心的新型市场监管机制的实施意见》，广泛开展信用监管改革试点，加强信用监管制度创新，加快构建以信息共享为基础、以信用监管为核心的新型监管机制，对诚信守法者“无事不扰”、对违法失信者“利剑高悬”，不断提升政府监管和服务效能。</w:t>
      </w:r>
    </w:p>
    <w:p>
      <w:pPr>
        <w:spacing w:line="560" w:lineRule="exact"/>
        <w:ind w:left="640"/>
        <w:rPr>
          <w:rFonts w:eastAsia="楷体_GB2312"/>
          <w:color w:val="000000"/>
          <w:sz w:val="32"/>
          <w:szCs w:val="32"/>
        </w:rPr>
      </w:pPr>
      <w:r>
        <w:rPr>
          <w:rFonts w:hint="eastAsia" w:eastAsia="楷体_GB2312"/>
          <w:color w:val="000000"/>
          <w:sz w:val="32"/>
          <w:szCs w:val="32"/>
        </w:rPr>
        <w:t>（五）</w:t>
      </w:r>
      <w:r>
        <w:rPr>
          <w:rFonts w:eastAsia="楷体_GB2312"/>
          <w:color w:val="000000"/>
          <w:sz w:val="32"/>
          <w:szCs w:val="32"/>
        </w:rPr>
        <w:t>建立健全补偿救治机制。</w:t>
      </w:r>
    </w:p>
    <w:p>
      <w:pPr>
        <w:spacing w:line="560" w:lineRule="exact"/>
        <w:ind w:firstLine="640" w:firstLineChars="200"/>
        <w:rPr>
          <w:rFonts w:hint="eastAsia" w:ascii="仿宋_GB2312"/>
          <w:color w:val="000000"/>
          <w:sz w:val="32"/>
          <w:szCs w:val="32"/>
        </w:rPr>
      </w:pPr>
      <w:r>
        <w:rPr>
          <w:rFonts w:hint="eastAsia" w:ascii="仿宋_GB2312"/>
          <w:color w:val="000000"/>
          <w:sz w:val="32"/>
          <w:szCs w:val="32"/>
        </w:rPr>
        <w:t>9.</w:t>
      </w:r>
      <w:r>
        <w:rPr>
          <w:rFonts w:hint="eastAsia" w:ascii="仿宋_GB2312"/>
          <w:snapToGrid w:val="0"/>
          <w:color w:val="000000"/>
          <w:sz w:val="32"/>
          <w:szCs w:val="32"/>
        </w:rPr>
        <w:t>按照全省补偿救治机制要求，建立我县因政府规划调整、政策变化造成企业合法权益受损的补偿救治机制，完善信用修复制度，保障信用主体合法权益。</w:t>
      </w:r>
    </w:p>
    <w:p>
      <w:pPr>
        <w:spacing w:line="560" w:lineRule="exact"/>
        <w:ind w:firstLine="640" w:firstLineChars="200"/>
        <w:rPr>
          <w:rFonts w:eastAsia="楷体_GB2312"/>
          <w:color w:val="000000"/>
          <w:sz w:val="32"/>
          <w:szCs w:val="32"/>
        </w:rPr>
      </w:pPr>
      <w:r>
        <w:rPr>
          <w:rFonts w:eastAsia="楷体_GB2312"/>
          <w:color w:val="000000"/>
          <w:sz w:val="32"/>
          <w:szCs w:val="32"/>
        </w:rPr>
        <w:t>（六）以信用为支撑推进解决民营企业融资难问题。</w:t>
      </w:r>
    </w:p>
    <w:p>
      <w:pPr>
        <w:spacing w:line="560" w:lineRule="exact"/>
        <w:ind w:firstLine="640" w:firstLineChars="200"/>
        <w:rPr>
          <w:rFonts w:hint="eastAsia" w:ascii="仿宋_GB2312"/>
          <w:color w:val="000000"/>
          <w:sz w:val="32"/>
          <w:szCs w:val="32"/>
        </w:rPr>
      </w:pPr>
      <w:r>
        <w:rPr>
          <w:rFonts w:hint="eastAsia" w:ascii="仿宋_GB2312"/>
          <w:snapToGrid w:val="0"/>
          <w:color w:val="000000"/>
          <w:sz w:val="32"/>
          <w:szCs w:val="32"/>
        </w:rPr>
        <w:t>10. 解决政银企信息不对称问题。依托市信用信息共享平台，加强涉企信用信息统一归集，建立企业信息主动更新机制，在安全可控前提下与商业银行共享注册登记、行政许可、行政处罚、“黑名单”以及纳税、社保、水电气、仓储物流等信息，解决政银企信息不对称问题。</w:t>
      </w:r>
    </w:p>
    <w:p>
      <w:pPr>
        <w:spacing w:line="560" w:lineRule="exact"/>
        <w:ind w:firstLine="640" w:firstLineChars="200"/>
        <w:rPr>
          <w:rFonts w:hint="eastAsia" w:ascii="仿宋_GB2312"/>
          <w:snapToGrid w:val="0"/>
          <w:color w:val="000000"/>
          <w:sz w:val="32"/>
          <w:szCs w:val="32"/>
        </w:rPr>
      </w:pPr>
      <w:r>
        <w:rPr>
          <w:rFonts w:hint="eastAsia" w:ascii="仿宋_GB2312"/>
          <w:color w:val="000000"/>
          <w:sz w:val="32"/>
          <w:szCs w:val="32"/>
        </w:rPr>
        <w:t xml:space="preserve">11. </w:t>
      </w:r>
      <w:r>
        <w:rPr>
          <w:rFonts w:hint="eastAsia" w:ascii="仿宋_GB2312"/>
          <w:snapToGrid w:val="0"/>
          <w:color w:val="000000"/>
          <w:sz w:val="32"/>
          <w:szCs w:val="32"/>
        </w:rPr>
        <w:t>破解民营企业、中小微企业融资难题。依托市信用信息共享平台建设信用金融服务平台，合力构建“信用评价+金融服务”融资模式，破解民营企业、中小微企业融资难题。</w:t>
      </w:r>
    </w:p>
    <w:p>
      <w:pPr>
        <w:spacing w:line="560" w:lineRule="exact"/>
        <w:ind w:firstLine="640" w:firstLineChars="200"/>
        <w:rPr>
          <w:rFonts w:hint="eastAsia" w:ascii="仿宋_GB2312"/>
          <w:snapToGrid w:val="0"/>
          <w:color w:val="000000"/>
          <w:sz w:val="32"/>
          <w:szCs w:val="32"/>
        </w:rPr>
      </w:pPr>
      <w:r>
        <w:rPr>
          <w:rFonts w:hint="eastAsia" w:ascii="仿宋_GB2312"/>
          <w:snapToGrid w:val="0"/>
          <w:color w:val="000000"/>
          <w:sz w:val="32"/>
          <w:szCs w:val="32"/>
        </w:rPr>
        <w:t>12. 健全失信行为修复机制。落实《国家发展改革委办公厅关于进一步完善“信用中国”网站及地方信用门户网站行政处罚信息信用修复机制的通知》《陕西省公共信用修复管理暂行办法》，多部门联合开展信用修复培训，督促受到行政处罚的企业和可修复的“黑名单”企业尽快修复失信行为，重塑信用。各乡镇各部门在做出行政处罚决定的同时，要一次性告知被处罚企业主体实施信用修复的要求和路径，做好信用修复管理工作。</w:t>
      </w:r>
    </w:p>
    <w:p>
      <w:pPr>
        <w:spacing w:line="560" w:lineRule="exact"/>
        <w:ind w:firstLine="640" w:firstLineChars="200"/>
        <w:rPr>
          <w:rFonts w:hint="eastAsia" w:ascii="仿宋_GB2312"/>
          <w:snapToGrid w:val="0"/>
          <w:color w:val="000000"/>
          <w:sz w:val="32"/>
          <w:szCs w:val="32"/>
        </w:rPr>
      </w:pPr>
      <w:r>
        <w:rPr>
          <w:rFonts w:hint="eastAsia" w:ascii="仿宋_GB2312"/>
          <w:snapToGrid w:val="0"/>
          <w:color w:val="000000"/>
          <w:sz w:val="32"/>
          <w:szCs w:val="32"/>
        </w:rPr>
        <w:t>13. 建立民营企业、中小微企业信用资质培育机制。开展以政策扶持、信用评价、融资对接、定期检测等为内容的企业信用资质培育活动，提升企业和企业负责人的信用水平和诚信意识。</w:t>
      </w:r>
    </w:p>
    <w:p>
      <w:pPr>
        <w:spacing w:line="560" w:lineRule="exact"/>
        <w:ind w:firstLine="640" w:firstLineChars="200"/>
        <w:rPr>
          <w:rFonts w:eastAsia="楷体"/>
          <w:snapToGrid w:val="0"/>
          <w:color w:val="000000"/>
          <w:sz w:val="32"/>
          <w:szCs w:val="32"/>
        </w:rPr>
      </w:pPr>
      <w:r>
        <w:rPr>
          <w:rFonts w:eastAsia="黑体"/>
          <w:color w:val="000000"/>
          <w:sz w:val="32"/>
          <w:szCs w:val="32"/>
        </w:rPr>
        <w:t>三、组织保障</w:t>
      </w:r>
    </w:p>
    <w:p>
      <w:pPr>
        <w:spacing w:line="560" w:lineRule="exact"/>
        <w:ind w:firstLine="640" w:firstLineChars="200"/>
        <w:rPr>
          <w:color w:val="000000"/>
          <w:sz w:val="32"/>
          <w:szCs w:val="32"/>
        </w:rPr>
      </w:pPr>
      <w:r>
        <w:rPr>
          <w:rFonts w:eastAsia="楷体_GB2312"/>
          <w:color w:val="000000"/>
          <w:sz w:val="32"/>
          <w:szCs w:val="32"/>
        </w:rPr>
        <w:t>（一）加强统筹协调。</w:t>
      </w:r>
      <w:r>
        <w:rPr>
          <w:color w:val="000000"/>
          <w:sz w:val="32"/>
          <w:szCs w:val="32"/>
        </w:rPr>
        <w:t>充分发挥社会信用体系建设联席会议或领导小组的统筹协调作用，及时研究解决信用建设工作中的问题。各乡镇政府、县政府有关部门要将社会信用体系建设特别是政务诚信建设列入重要议事日程，理顺工作机制，强化协同配合，严格按照任务分工和时间节点落实工作要求。</w:t>
      </w:r>
    </w:p>
    <w:p>
      <w:pPr>
        <w:spacing w:line="560" w:lineRule="exact"/>
        <w:ind w:firstLine="640"/>
        <w:rPr>
          <w:snapToGrid w:val="0"/>
          <w:color w:val="000000"/>
          <w:sz w:val="32"/>
          <w:szCs w:val="32"/>
        </w:rPr>
      </w:pPr>
      <w:r>
        <w:rPr>
          <w:rFonts w:eastAsia="楷体_GB2312"/>
          <w:color w:val="000000"/>
          <w:sz w:val="32"/>
          <w:szCs w:val="32"/>
        </w:rPr>
        <w:t>（二）加强信息共享。</w:t>
      </w:r>
      <w:r>
        <w:rPr>
          <w:snapToGrid w:val="0"/>
          <w:color w:val="000000"/>
          <w:sz w:val="32"/>
          <w:szCs w:val="32"/>
        </w:rPr>
        <w:t>完善市信用信息共享平台信息，依托国家电子政务外网实现与各级各类政务服务和业务管理系统的互联互通，构建全县信用信息共享和应用服务一张网，在更大范围和更深层次推进自然人、法人及其他组织信</w:t>
      </w:r>
      <w:r>
        <w:rPr>
          <w:snapToGrid w:val="0"/>
          <w:color w:val="000000"/>
          <w:spacing w:val="-6"/>
          <w:sz w:val="32"/>
          <w:szCs w:val="32"/>
        </w:rPr>
        <w:t>用信息的自动化归集、全方位共享、嵌入式查询、智能化应用。</w:t>
      </w:r>
    </w:p>
    <w:p>
      <w:pPr>
        <w:spacing w:line="560" w:lineRule="exact"/>
        <w:ind w:firstLine="640"/>
        <w:rPr>
          <w:color w:val="000000"/>
          <w:sz w:val="32"/>
          <w:szCs w:val="32"/>
        </w:rPr>
      </w:pPr>
      <w:r>
        <w:rPr>
          <w:rFonts w:eastAsia="楷体_GB2312"/>
          <w:snapToGrid w:val="0"/>
          <w:color w:val="000000"/>
          <w:sz w:val="32"/>
          <w:szCs w:val="32"/>
        </w:rPr>
        <w:t>（三）加强督促检查。</w:t>
      </w:r>
      <w:r>
        <w:rPr>
          <w:snapToGrid w:val="0"/>
          <w:color w:val="000000"/>
          <w:sz w:val="32"/>
          <w:szCs w:val="32"/>
        </w:rPr>
        <w:t>县优化提升营商环境工作领导小组办公室、县社会信用体系建设联席会议办公室要加强对全县信用体系建设特别是政务诚信建设工作的指导、督促和检查，及时向县委县政府报告工作进展情况，提出解决具体问题的意见建议。</w:t>
      </w:r>
    </w:p>
    <w:p>
      <w:pPr>
        <w:spacing w:line="560" w:lineRule="exact"/>
        <w:ind w:firstLine="640"/>
        <w:rPr>
          <w:color w:val="000000"/>
          <w:sz w:val="32"/>
          <w:szCs w:val="32"/>
        </w:rPr>
      </w:pPr>
      <w:r>
        <w:rPr>
          <w:rFonts w:eastAsia="楷体_GB2312"/>
          <w:color w:val="000000"/>
          <w:sz w:val="32"/>
          <w:szCs w:val="32"/>
        </w:rPr>
        <w:t>（四）加强宣传教育。</w:t>
      </w:r>
      <w:r>
        <w:rPr>
          <w:color w:val="000000"/>
          <w:sz w:val="32"/>
          <w:szCs w:val="32"/>
        </w:rPr>
        <w:t>充分利用县政府网站、县广播电台以及各类媒体，持续开展社会诚信建设宣传。加强公务员诚信教育，将诚信体系建设纳入公务员培训内容，提升公务员诚信履职意识。</w:t>
      </w:r>
    </w:p>
    <w:p>
      <w:pPr>
        <w:spacing w:line="560" w:lineRule="exact"/>
        <w:ind w:firstLine="640"/>
        <w:rPr>
          <w:sz w:val="32"/>
          <w:szCs w:val="32"/>
        </w:rPr>
      </w:pPr>
    </w:p>
    <w:p>
      <w:pPr>
        <w:spacing w:line="560" w:lineRule="exact"/>
        <w:ind w:firstLine="640"/>
        <w:rPr>
          <w:color w:val="000000"/>
          <w:sz w:val="32"/>
          <w:szCs w:val="32"/>
        </w:rPr>
      </w:pPr>
      <w:r>
        <w:rPr>
          <w:color w:val="000000"/>
          <w:sz w:val="32"/>
          <w:szCs w:val="32"/>
        </w:rPr>
        <w:t>附件：宜君县诚信体系建设专项行动指南</w:t>
      </w: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ascii="仿宋_GB2312"/>
          <w:sz w:val="28"/>
          <w:szCs w:val="28"/>
        </w:rPr>
        <w:sectPr>
          <w:pgSz w:w="11906" w:h="16838"/>
          <w:pgMar w:top="2098" w:right="1474" w:bottom="1985" w:left="1588" w:header="851" w:footer="992" w:gutter="0"/>
          <w:cols w:space="720" w:num="1"/>
          <w:docGrid w:linePitch="326" w:charSpace="0"/>
        </w:sectPr>
      </w:pPr>
    </w:p>
    <w:tbl>
      <w:tblPr>
        <w:tblStyle w:val="2"/>
        <w:tblW w:w="0" w:type="auto"/>
        <w:jc w:val="center"/>
        <w:tblLayout w:type="fixed"/>
        <w:tblCellMar>
          <w:top w:w="0" w:type="dxa"/>
          <w:left w:w="108" w:type="dxa"/>
          <w:bottom w:w="0" w:type="dxa"/>
          <w:right w:w="108" w:type="dxa"/>
        </w:tblCellMar>
      </w:tblPr>
      <w:tblGrid>
        <w:gridCol w:w="567"/>
        <w:gridCol w:w="1301"/>
        <w:gridCol w:w="1534"/>
        <w:gridCol w:w="1701"/>
        <w:gridCol w:w="1559"/>
        <w:gridCol w:w="5245"/>
        <w:gridCol w:w="1559"/>
        <w:gridCol w:w="1843"/>
      </w:tblGrid>
      <w:tr>
        <w:tblPrEx>
          <w:tblCellMar>
            <w:top w:w="0" w:type="dxa"/>
            <w:left w:w="108" w:type="dxa"/>
            <w:bottom w:w="0" w:type="dxa"/>
            <w:right w:w="108" w:type="dxa"/>
          </w:tblCellMar>
        </w:tblPrEx>
        <w:trPr>
          <w:trHeight w:val="570" w:hRule="atLeast"/>
          <w:jc w:val="center"/>
        </w:trPr>
        <w:tc>
          <w:tcPr>
            <w:tcW w:w="15309" w:type="dxa"/>
            <w:gridSpan w:val="8"/>
            <w:tcBorders>
              <w:top w:val="nil"/>
              <w:left w:val="nil"/>
              <w:bottom w:val="nil"/>
              <w:right w:val="nil"/>
            </w:tcBorders>
            <w:shd w:val="clear" w:color="000000" w:fill="FFFFFF"/>
            <w:noWrap w:val="0"/>
            <w:vAlign w:val="bottom"/>
          </w:tcPr>
          <w:p>
            <w:pPr>
              <w:autoSpaceDE w:val="0"/>
              <w:autoSpaceDN w:val="0"/>
              <w:adjustRightInd w:val="0"/>
              <w:spacing w:line="500" w:lineRule="exact"/>
              <w:rPr>
                <w:rFonts w:eastAsia="黑体"/>
                <w:color w:val="000000"/>
                <w:kern w:val="0"/>
                <w:sz w:val="32"/>
                <w:szCs w:val="32"/>
                <w:lang w:val="zh-CN"/>
              </w:rPr>
            </w:pPr>
            <w:r>
              <w:rPr>
                <w:rFonts w:eastAsia="黑体"/>
                <w:color w:val="000000"/>
                <w:kern w:val="0"/>
                <w:sz w:val="32"/>
                <w:szCs w:val="32"/>
                <w:lang w:val="zh-CN"/>
              </w:rPr>
              <w:t>附件</w:t>
            </w:r>
          </w:p>
          <w:p>
            <w:pPr>
              <w:autoSpaceDE w:val="0"/>
              <w:autoSpaceDN w:val="0"/>
              <w:adjustRightInd w:val="0"/>
              <w:spacing w:line="500" w:lineRule="exact"/>
              <w:jc w:val="center"/>
              <w:rPr>
                <w:kern w:val="0"/>
                <w:sz w:val="22"/>
                <w:szCs w:val="22"/>
                <w:lang w:val="zh-CN"/>
              </w:rPr>
            </w:pPr>
            <w:r>
              <w:rPr>
                <w:rFonts w:eastAsia="方正小标宋简体"/>
                <w:color w:val="000000"/>
                <w:kern w:val="0"/>
                <w:sz w:val="44"/>
                <w:szCs w:val="44"/>
                <w:lang w:val="zh-CN"/>
              </w:rPr>
              <w:t>宜君县诚信体系建设专项行动指南</w:t>
            </w:r>
          </w:p>
        </w:tc>
      </w:tr>
      <w:tr>
        <w:tblPrEx>
          <w:tblCellMar>
            <w:top w:w="0" w:type="dxa"/>
            <w:left w:w="108" w:type="dxa"/>
            <w:bottom w:w="0" w:type="dxa"/>
            <w:right w:w="108" w:type="dxa"/>
          </w:tblCellMar>
        </w:tblPrEx>
        <w:trPr>
          <w:trHeight w:val="720" w:hRule="atLeast"/>
          <w:jc w:val="center"/>
        </w:trPr>
        <w:tc>
          <w:tcPr>
            <w:tcW w:w="56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2"/>
                <w:szCs w:val="22"/>
                <w:lang w:val="zh-CN"/>
              </w:rPr>
            </w:pPr>
            <w:r>
              <w:rPr>
                <w:rFonts w:eastAsia="黑体"/>
                <w:color w:val="000000"/>
                <w:kern w:val="0"/>
                <w:szCs w:val="21"/>
                <w:lang w:val="zh-CN"/>
              </w:rPr>
              <w:t>序号</w:t>
            </w:r>
          </w:p>
        </w:tc>
        <w:tc>
          <w:tcPr>
            <w:tcW w:w="1301"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eastAsia="黑体"/>
                <w:color w:val="000000"/>
                <w:kern w:val="0"/>
                <w:szCs w:val="21"/>
                <w:lang w:val="zh-CN"/>
              </w:rPr>
            </w:pPr>
            <w:r>
              <w:rPr>
                <w:rFonts w:eastAsia="黑体"/>
                <w:color w:val="000000"/>
                <w:kern w:val="0"/>
                <w:szCs w:val="21"/>
                <w:lang w:val="zh-CN"/>
              </w:rPr>
              <w:t>任务</w:t>
            </w:r>
          </w:p>
          <w:p>
            <w:pPr>
              <w:autoSpaceDE w:val="0"/>
              <w:autoSpaceDN w:val="0"/>
              <w:adjustRightInd w:val="0"/>
              <w:jc w:val="center"/>
              <w:rPr>
                <w:kern w:val="0"/>
                <w:sz w:val="22"/>
                <w:szCs w:val="22"/>
                <w:lang w:val="zh-CN"/>
              </w:rPr>
            </w:pPr>
            <w:r>
              <w:rPr>
                <w:rFonts w:eastAsia="黑体"/>
                <w:color w:val="000000"/>
                <w:kern w:val="0"/>
                <w:szCs w:val="21"/>
                <w:lang w:val="zh-CN"/>
              </w:rPr>
              <w:t>名称</w:t>
            </w:r>
          </w:p>
        </w:tc>
        <w:tc>
          <w:tcPr>
            <w:tcW w:w="1534"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2"/>
                <w:szCs w:val="22"/>
                <w:lang w:val="zh-CN"/>
              </w:rPr>
            </w:pPr>
            <w:r>
              <w:rPr>
                <w:rFonts w:eastAsia="黑体"/>
                <w:color w:val="000000"/>
                <w:kern w:val="0"/>
                <w:szCs w:val="21"/>
                <w:lang w:val="zh-CN"/>
              </w:rPr>
              <w:t>具体措施</w:t>
            </w:r>
          </w:p>
        </w:tc>
        <w:tc>
          <w:tcPr>
            <w:tcW w:w="1701"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2"/>
                <w:szCs w:val="22"/>
                <w:lang w:val="zh-CN"/>
              </w:rPr>
            </w:pPr>
            <w:r>
              <w:rPr>
                <w:rFonts w:eastAsia="黑体"/>
                <w:color w:val="000000"/>
                <w:kern w:val="0"/>
                <w:szCs w:val="21"/>
                <w:lang w:val="zh-CN"/>
              </w:rPr>
              <w:t>牵头单位</w:t>
            </w:r>
          </w:p>
        </w:tc>
        <w:tc>
          <w:tcPr>
            <w:tcW w:w="1559"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2"/>
                <w:szCs w:val="22"/>
                <w:lang w:val="zh-CN"/>
              </w:rPr>
            </w:pPr>
            <w:r>
              <w:rPr>
                <w:rFonts w:eastAsia="黑体"/>
                <w:color w:val="000000"/>
                <w:kern w:val="0"/>
                <w:szCs w:val="21"/>
                <w:lang w:val="zh-CN"/>
              </w:rPr>
              <w:t>参与单位</w:t>
            </w:r>
          </w:p>
        </w:tc>
        <w:tc>
          <w:tcPr>
            <w:tcW w:w="5245"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2"/>
                <w:szCs w:val="22"/>
                <w:lang w:val="zh-CN"/>
              </w:rPr>
            </w:pPr>
            <w:r>
              <w:rPr>
                <w:rFonts w:eastAsia="黑体"/>
                <w:color w:val="000000"/>
                <w:kern w:val="0"/>
                <w:szCs w:val="21"/>
                <w:lang w:val="zh-CN"/>
              </w:rPr>
              <w:t>行动路径</w:t>
            </w:r>
          </w:p>
        </w:tc>
        <w:tc>
          <w:tcPr>
            <w:tcW w:w="1559"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2"/>
                <w:szCs w:val="22"/>
                <w:lang w:val="zh-CN"/>
              </w:rPr>
            </w:pPr>
            <w:r>
              <w:rPr>
                <w:rFonts w:eastAsia="黑体"/>
                <w:color w:val="000000"/>
                <w:kern w:val="0"/>
                <w:szCs w:val="21"/>
                <w:lang w:val="zh-CN"/>
              </w:rPr>
              <w:t>成果形式</w:t>
            </w:r>
          </w:p>
        </w:tc>
        <w:tc>
          <w:tcPr>
            <w:tcW w:w="1843"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2"/>
                <w:szCs w:val="22"/>
                <w:lang w:val="zh-CN"/>
              </w:rPr>
            </w:pPr>
            <w:r>
              <w:rPr>
                <w:rFonts w:eastAsia="黑体"/>
                <w:color w:val="000000"/>
                <w:kern w:val="0"/>
                <w:szCs w:val="21"/>
                <w:lang w:val="zh-CN"/>
              </w:rPr>
              <w:t>完成时限</w:t>
            </w:r>
          </w:p>
        </w:tc>
      </w:tr>
      <w:tr>
        <w:tblPrEx>
          <w:tblCellMar>
            <w:top w:w="0" w:type="dxa"/>
            <w:left w:w="108" w:type="dxa"/>
            <w:bottom w:w="0" w:type="dxa"/>
            <w:right w:w="108" w:type="dxa"/>
          </w:tblCellMar>
        </w:tblPrEx>
        <w:trPr>
          <w:trHeight w:val="2075" w:hRule="atLeast"/>
          <w:jc w:val="center"/>
        </w:trPr>
        <w:tc>
          <w:tcPr>
            <w:tcW w:w="567"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1</w:t>
            </w:r>
          </w:p>
        </w:tc>
        <w:tc>
          <w:tcPr>
            <w:tcW w:w="130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（一）</w:t>
            </w:r>
          </w:p>
          <w:p>
            <w:pPr>
              <w:autoSpaceDE w:val="0"/>
              <w:autoSpaceDN w:val="0"/>
              <w:adjustRightInd w:val="0"/>
              <w:spacing w:line="240" w:lineRule="exact"/>
              <w:jc w:val="center"/>
              <w:rPr>
                <w:kern w:val="0"/>
                <w:szCs w:val="21"/>
                <w:lang w:val="zh-CN"/>
              </w:rPr>
            </w:pPr>
            <w:r>
              <w:rPr>
                <w:color w:val="000000"/>
                <w:kern w:val="0"/>
                <w:szCs w:val="21"/>
                <w:lang w:val="zh-CN"/>
              </w:rPr>
              <w:t>建立健全政务诚信公开承诺机制</w:t>
            </w:r>
          </w:p>
        </w:tc>
        <w:tc>
          <w:tcPr>
            <w:tcW w:w="153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建立健全政务诚信公开承诺机制</w:t>
            </w:r>
          </w:p>
        </w:tc>
        <w:tc>
          <w:tcPr>
            <w:tcW w:w="170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 xml:space="preserve">县政府办公室                 各乡镇人民政府、街道办                                                                        </w:t>
            </w:r>
          </w:p>
        </w:tc>
        <w:tc>
          <w:tcPr>
            <w:tcW w:w="155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 xml:space="preserve">有关部门                               </w:t>
            </w:r>
          </w:p>
        </w:tc>
        <w:tc>
          <w:tcPr>
            <w:tcW w:w="524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rPr>
                <w:kern w:val="0"/>
                <w:szCs w:val="21"/>
                <w:lang w:val="zh-CN"/>
              </w:rPr>
            </w:pPr>
            <w:r>
              <w:rPr>
                <w:kern w:val="0"/>
                <w:szCs w:val="21"/>
              </w:rPr>
              <w:t>各乡镇人民政府、街道办及县政府各工作部门要结合各自工作职责，坚持依法行政、民主决策、政务公开、勤政高效、守信践诺和积极推进社会信用体系建设为主要内容，结合各自职责依法依规向社会做出公开承诺，经主要负责人签署后通过县政府网站、信用中国（陕西铜川）网站公示，接受社会监督。</w:t>
            </w:r>
          </w:p>
        </w:tc>
        <w:tc>
          <w:tcPr>
            <w:tcW w:w="155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left"/>
              <w:rPr>
                <w:kern w:val="0"/>
                <w:szCs w:val="21"/>
                <w:lang w:val="zh-CN"/>
              </w:rPr>
            </w:pPr>
            <w:r>
              <w:rPr>
                <w:color w:val="000000"/>
                <w:kern w:val="0"/>
                <w:szCs w:val="21"/>
                <w:lang w:val="zh-CN"/>
              </w:rPr>
              <w:t>1.依法依规向社会做出公开承诺                                                                 2.多渠道进行公示</w:t>
            </w:r>
          </w:p>
        </w:tc>
        <w:tc>
          <w:tcPr>
            <w:tcW w:w="184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eastAsia="宋体"/>
                <w:color w:val="000000"/>
                <w:kern w:val="0"/>
                <w:sz w:val="18"/>
                <w:szCs w:val="18"/>
                <w:lang w:val="zh-CN"/>
              </w:rPr>
            </w:pPr>
            <w:r>
              <w:rPr>
                <w:rFonts w:eastAsia="宋体"/>
                <w:color w:val="000000"/>
                <w:kern w:val="0"/>
                <w:sz w:val="18"/>
                <w:szCs w:val="18"/>
                <w:lang w:val="zh-CN"/>
              </w:rPr>
              <w:t>2019年7月底前取得阶段性成果并在今后</w:t>
            </w:r>
          </w:p>
          <w:p>
            <w:pPr>
              <w:autoSpaceDE w:val="0"/>
              <w:autoSpaceDN w:val="0"/>
              <w:adjustRightInd w:val="0"/>
              <w:rPr>
                <w:rFonts w:eastAsia="宋体"/>
                <w:color w:val="000000"/>
                <w:kern w:val="0"/>
                <w:sz w:val="18"/>
                <w:szCs w:val="18"/>
                <w:lang w:val="zh-CN"/>
              </w:rPr>
            </w:pPr>
            <w:r>
              <w:rPr>
                <w:rFonts w:eastAsia="宋体"/>
                <w:color w:val="000000"/>
                <w:kern w:val="0"/>
                <w:sz w:val="18"/>
                <w:szCs w:val="18"/>
                <w:lang w:val="zh-CN"/>
              </w:rPr>
              <w:t>每年承诺持续实施</w:t>
            </w:r>
          </w:p>
        </w:tc>
      </w:tr>
      <w:tr>
        <w:tblPrEx>
          <w:tblCellMar>
            <w:top w:w="0" w:type="dxa"/>
            <w:left w:w="108" w:type="dxa"/>
            <w:bottom w:w="0" w:type="dxa"/>
            <w:right w:w="108" w:type="dxa"/>
          </w:tblCellMar>
        </w:tblPrEx>
        <w:trPr>
          <w:trHeight w:val="2858" w:hRule="atLeast"/>
          <w:jc w:val="center"/>
        </w:trPr>
        <w:tc>
          <w:tcPr>
            <w:tcW w:w="567"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2</w:t>
            </w:r>
          </w:p>
        </w:tc>
        <w:tc>
          <w:tcPr>
            <w:tcW w:w="1301" w:type="dxa"/>
            <w:vMerge w:val="restart"/>
            <w:tcBorders>
              <w:top w:val="nil"/>
              <w:left w:val="single" w:color="000000" w:sz="2" w:space="0"/>
              <w:bottom w:val="nil"/>
              <w:right w:val="single" w:color="000000" w:sz="2"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（二）</w:t>
            </w:r>
          </w:p>
          <w:p>
            <w:pPr>
              <w:autoSpaceDE w:val="0"/>
              <w:autoSpaceDN w:val="0"/>
              <w:adjustRightInd w:val="0"/>
              <w:spacing w:line="240" w:lineRule="exact"/>
              <w:jc w:val="center"/>
              <w:rPr>
                <w:kern w:val="0"/>
                <w:szCs w:val="21"/>
                <w:lang w:val="zh-CN"/>
              </w:rPr>
            </w:pPr>
            <w:r>
              <w:rPr>
                <w:color w:val="000000"/>
                <w:kern w:val="0"/>
                <w:szCs w:val="21"/>
                <w:lang w:val="zh-CN"/>
              </w:rPr>
              <w:t>建立健全政务诚信监督管理机制</w:t>
            </w:r>
          </w:p>
        </w:tc>
        <w:tc>
          <w:tcPr>
            <w:tcW w:w="1534"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建立政务</w:t>
            </w:r>
          </w:p>
          <w:p>
            <w:pPr>
              <w:autoSpaceDE w:val="0"/>
              <w:autoSpaceDN w:val="0"/>
              <w:adjustRightInd w:val="0"/>
              <w:spacing w:line="240" w:lineRule="exact"/>
              <w:jc w:val="center"/>
              <w:rPr>
                <w:kern w:val="0"/>
                <w:szCs w:val="21"/>
                <w:lang w:val="zh-CN"/>
              </w:rPr>
            </w:pPr>
            <w:r>
              <w:rPr>
                <w:color w:val="000000"/>
                <w:kern w:val="0"/>
                <w:szCs w:val="21"/>
                <w:lang w:val="zh-CN"/>
              </w:rPr>
              <w:t>诚信档案</w:t>
            </w:r>
          </w:p>
        </w:tc>
        <w:tc>
          <w:tcPr>
            <w:tcW w:w="1701"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 xml:space="preserve">县政府办公室                                    </w:t>
            </w:r>
          </w:p>
        </w:tc>
        <w:tc>
          <w:tcPr>
            <w:tcW w:w="155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县纪委监委                        县委组织部                                     县委编办                               县法院                             县检察院                               县公安局                          县人社局等    有关部门</w:t>
            </w:r>
          </w:p>
        </w:tc>
        <w:tc>
          <w:tcPr>
            <w:tcW w:w="524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spacing w:val="-4"/>
                <w:kern w:val="0"/>
                <w:szCs w:val="21"/>
                <w:lang w:val="zh-CN"/>
              </w:rPr>
              <w:t>以机关登记管理部门和公务员登记管理部门的登记信息为基础，依托市信用信息共享平台建立政务诚信档案，多渠道归集整合政务诚信信息，将各级政府、部门和公务员在履行职责和各类经济社会活动中因违法违规、违约失信被司法判决、行政处罚、纪律处分、问责处理等信息纳入政务失信记录。</w:t>
            </w:r>
            <w:r>
              <w:rPr>
                <w:kern w:val="0"/>
                <w:szCs w:val="21"/>
                <w:lang w:val="zh-CN"/>
              </w:rPr>
              <w:t>各有关单位要及时将本单位在履行职责和公务员管理工作中形成的政务诚信信息上传至市信用信息共享平台，并至少每月更新一次。县政府办要会同各有关部门编制全县政务诚信信息目录，确定信息共享方式，做好政务诚信信息归集、共享、应用的全流程管理，保障信息完整、准确、有效、安全。</w:t>
            </w:r>
          </w:p>
        </w:tc>
        <w:tc>
          <w:tcPr>
            <w:tcW w:w="1559"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spacing w:line="240" w:lineRule="exact"/>
              <w:jc w:val="left"/>
              <w:rPr>
                <w:kern w:val="0"/>
                <w:szCs w:val="21"/>
                <w:lang w:val="zh-CN"/>
              </w:rPr>
            </w:pPr>
            <w:r>
              <w:rPr>
                <w:color w:val="000000"/>
                <w:kern w:val="0"/>
                <w:szCs w:val="21"/>
                <w:lang w:val="zh-CN"/>
              </w:rPr>
              <w:t xml:space="preserve">1.多渠道归集整合政务诚信信息                                                               2.编制全县诚信信息目录                                          </w:t>
            </w:r>
          </w:p>
        </w:tc>
        <w:tc>
          <w:tcPr>
            <w:tcW w:w="184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eastAsia="宋体"/>
                <w:color w:val="000000"/>
                <w:kern w:val="0"/>
                <w:sz w:val="18"/>
                <w:szCs w:val="18"/>
                <w:lang w:val="zh-CN"/>
              </w:rPr>
            </w:pPr>
            <w:r>
              <w:rPr>
                <w:rFonts w:eastAsia="宋体"/>
                <w:color w:val="000000"/>
                <w:kern w:val="0"/>
                <w:sz w:val="18"/>
                <w:szCs w:val="18"/>
                <w:lang w:val="zh-CN"/>
              </w:rPr>
              <w:t>2019年12月底前取得阶段性成果并在今后</w:t>
            </w:r>
          </w:p>
          <w:p>
            <w:pPr>
              <w:autoSpaceDE w:val="0"/>
              <w:autoSpaceDN w:val="0"/>
              <w:adjustRightInd w:val="0"/>
              <w:rPr>
                <w:rFonts w:eastAsia="宋体"/>
                <w:color w:val="000000"/>
                <w:kern w:val="0"/>
                <w:sz w:val="18"/>
                <w:szCs w:val="18"/>
                <w:lang w:val="zh-CN"/>
              </w:rPr>
            </w:pPr>
            <w:r>
              <w:rPr>
                <w:rFonts w:eastAsia="宋体"/>
                <w:color w:val="000000"/>
                <w:kern w:val="0"/>
                <w:sz w:val="18"/>
                <w:szCs w:val="18"/>
                <w:lang w:val="zh-CN"/>
              </w:rPr>
              <w:t>每月更新持续实施</w:t>
            </w:r>
          </w:p>
        </w:tc>
      </w:tr>
      <w:tr>
        <w:tblPrEx>
          <w:tblCellMar>
            <w:top w:w="0" w:type="dxa"/>
            <w:left w:w="108" w:type="dxa"/>
            <w:bottom w:w="0" w:type="dxa"/>
            <w:right w:w="108" w:type="dxa"/>
          </w:tblCellMar>
        </w:tblPrEx>
        <w:trPr>
          <w:trHeight w:val="2056" w:hRule="atLeast"/>
          <w:jc w:val="center"/>
        </w:trPr>
        <w:tc>
          <w:tcPr>
            <w:tcW w:w="567"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3</w:t>
            </w:r>
          </w:p>
        </w:tc>
        <w:tc>
          <w:tcPr>
            <w:tcW w:w="1301" w:type="dxa"/>
            <w:vMerge w:val="continue"/>
            <w:tcBorders>
              <w:top w:val="nil"/>
              <w:left w:val="single" w:color="000000" w:sz="2" w:space="0"/>
              <w:bottom w:val="single" w:color="000000" w:sz="4" w:space="0"/>
              <w:right w:val="single" w:color="000000" w:sz="2"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34" w:type="dxa"/>
            <w:tcBorders>
              <w:top w:val="single" w:color="000000" w:sz="2" w:space="0"/>
              <w:left w:val="nil"/>
              <w:bottom w:val="single" w:color="000000" w:sz="4"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实施政务诚信大数据监测</w:t>
            </w:r>
          </w:p>
        </w:tc>
        <w:tc>
          <w:tcPr>
            <w:tcW w:w="1701" w:type="dxa"/>
            <w:tcBorders>
              <w:top w:val="single" w:color="000000" w:sz="2" w:space="0"/>
              <w:left w:val="nil"/>
              <w:bottom w:val="single" w:color="000000" w:sz="4"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 xml:space="preserve">县政府办公室                                    </w:t>
            </w:r>
          </w:p>
        </w:tc>
        <w:tc>
          <w:tcPr>
            <w:tcW w:w="1559" w:type="dxa"/>
            <w:tcBorders>
              <w:top w:val="single" w:color="000000" w:sz="2" w:space="0"/>
              <w:left w:val="nil"/>
              <w:bottom w:val="single" w:color="000000" w:sz="4" w:space="0"/>
              <w:right w:val="single" w:color="000000" w:sz="2"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各乡镇人民政府、街道办                                     有关部门</w:t>
            </w:r>
          </w:p>
        </w:tc>
        <w:tc>
          <w:tcPr>
            <w:tcW w:w="5245" w:type="dxa"/>
            <w:tcBorders>
              <w:top w:val="single" w:color="000000" w:sz="2" w:space="0"/>
              <w:left w:val="nil"/>
              <w:bottom w:val="single" w:color="000000" w:sz="4" w:space="0"/>
              <w:right w:val="single" w:color="000000" w:sz="2"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依托全国信用信息共享平台（陕西）建设全省统一的政务诚信监督评价系统，运用大数据技术对各行业和重点领域政务诚信状况进行常态化监测、多维度评价和可视化展现，对各类政务失信行为进行统计分析，为各乡镇人民政府、街道办、各有关部门加强政务诚信建设提供支撑。</w:t>
            </w:r>
          </w:p>
        </w:tc>
        <w:tc>
          <w:tcPr>
            <w:tcW w:w="1559" w:type="dxa"/>
            <w:tcBorders>
              <w:top w:val="single" w:color="000000" w:sz="2" w:space="0"/>
              <w:left w:val="nil"/>
              <w:bottom w:val="single" w:color="000000" w:sz="4" w:space="0"/>
              <w:right w:val="single" w:color="000000" w:sz="2" w:space="0"/>
            </w:tcBorders>
            <w:shd w:val="clear" w:color="000000" w:fill="FFFFFF"/>
            <w:noWrap w:val="0"/>
            <w:vAlign w:val="center"/>
          </w:tcPr>
          <w:p>
            <w:pPr>
              <w:autoSpaceDE w:val="0"/>
              <w:autoSpaceDN w:val="0"/>
              <w:adjustRightInd w:val="0"/>
              <w:spacing w:line="240" w:lineRule="exact"/>
              <w:jc w:val="left"/>
              <w:rPr>
                <w:kern w:val="0"/>
                <w:szCs w:val="21"/>
                <w:lang w:val="zh-CN"/>
              </w:rPr>
            </w:pPr>
            <w:r>
              <w:rPr>
                <w:color w:val="000000"/>
                <w:kern w:val="0"/>
                <w:szCs w:val="21"/>
                <w:lang w:val="zh-CN"/>
              </w:rPr>
              <w:t xml:space="preserve">实施政务诚信状况常态化监测分析                                             </w:t>
            </w:r>
          </w:p>
        </w:tc>
        <w:tc>
          <w:tcPr>
            <w:tcW w:w="1843" w:type="dxa"/>
            <w:tcBorders>
              <w:top w:val="single" w:color="000000" w:sz="2" w:space="0"/>
              <w:left w:val="nil"/>
              <w:bottom w:val="single" w:color="000000" w:sz="4" w:space="0"/>
              <w:right w:val="single" w:color="000000" w:sz="2" w:space="0"/>
            </w:tcBorders>
            <w:shd w:val="clear" w:color="000000" w:fill="FFFFFF"/>
            <w:noWrap w:val="0"/>
            <w:vAlign w:val="center"/>
          </w:tcPr>
          <w:p>
            <w:pPr>
              <w:autoSpaceDE w:val="0"/>
              <w:autoSpaceDN w:val="0"/>
              <w:adjustRightInd w:val="0"/>
              <w:jc w:val="center"/>
              <w:rPr>
                <w:rFonts w:eastAsia="宋体"/>
                <w:color w:val="000000"/>
                <w:spacing w:val="-10"/>
                <w:kern w:val="0"/>
                <w:sz w:val="18"/>
                <w:szCs w:val="18"/>
                <w:lang w:val="zh-CN"/>
              </w:rPr>
            </w:pPr>
            <w:r>
              <w:rPr>
                <w:rFonts w:eastAsia="宋体"/>
                <w:color w:val="000000"/>
                <w:spacing w:val="-10"/>
                <w:kern w:val="0"/>
                <w:sz w:val="18"/>
                <w:szCs w:val="18"/>
                <w:lang w:val="zh-CN"/>
              </w:rPr>
              <w:t>2019年12月底前取得阶</w:t>
            </w:r>
          </w:p>
          <w:p>
            <w:pPr>
              <w:autoSpaceDE w:val="0"/>
              <w:autoSpaceDN w:val="0"/>
              <w:adjustRightInd w:val="0"/>
              <w:rPr>
                <w:rFonts w:eastAsia="宋体"/>
                <w:color w:val="000000"/>
                <w:spacing w:val="-10"/>
                <w:kern w:val="0"/>
                <w:sz w:val="18"/>
                <w:szCs w:val="18"/>
                <w:lang w:val="zh-CN"/>
              </w:rPr>
            </w:pPr>
            <w:r>
              <w:rPr>
                <w:rFonts w:eastAsia="宋体"/>
                <w:color w:val="000000"/>
                <w:spacing w:val="-10"/>
                <w:kern w:val="0"/>
                <w:sz w:val="18"/>
                <w:szCs w:val="18"/>
                <w:lang w:val="zh-CN"/>
              </w:rPr>
              <w:t>段性成果并持续推进</w:t>
            </w:r>
          </w:p>
        </w:tc>
      </w:tr>
      <w:tr>
        <w:tblPrEx>
          <w:tblCellMar>
            <w:top w:w="0" w:type="dxa"/>
            <w:left w:w="108" w:type="dxa"/>
            <w:bottom w:w="0" w:type="dxa"/>
            <w:right w:w="108" w:type="dxa"/>
          </w:tblCellMar>
        </w:tblPrEx>
        <w:trPr>
          <w:trHeight w:val="172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4</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（二）</w:t>
            </w:r>
          </w:p>
          <w:p>
            <w:pPr>
              <w:autoSpaceDE w:val="0"/>
              <w:autoSpaceDN w:val="0"/>
              <w:adjustRightInd w:val="0"/>
              <w:spacing w:line="240" w:lineRule="exact"/>
              <w:jc w:val="center"/>
              <w:rPr>
                <w:kern w:val="0"/>
                <w:szCs w:val="21"/>
                <w:lang w:val="zh-CN"/>
              </w:rPr>
            </w:pPr>
            <w:r>
              <w:rPr>
                <w:color w:val="000000"/>
                <w:kern w:val="0"/>
                <w:szCs w:val="21"/>
                <w:lang w:val="zh-CN"/>
              </w:rPr>
              <w:t>建立健全政务诚信监督管理机制</w:t>
            </w: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配合做好第三方政务诚信</w:t>
            </w:r>
          </w:p>
          <w:p>
            <w:pPr>
              <w:autoSpaceDE w:val="0"/>
              <w:autoSpaceDN w:val="0"/>
              <w:adjustRightInd w:val="0"/>
              <w:spacing w:line="240" w:lineRule="exact"/>
              <w:jc w:val="center"/>
              <w:rPr>
                <w:kern w:val="0"/>
                <w:szCs w:val="21"/>
                <w:lang w:val="zh-CN"/>
              </w:rPr>
            </w:pPr>
            <w:r>
              <w:rPr>
                <w:color w:val="000000"/>
                <w:kern w:val="0"/>
                <w:szCs w:val="21"/>
                <w:lang w:val="zh-CN"/>
              </w:rPr>
              <w:t>评价</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 xml:space="preserve">县政府办公室                                    </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各乡镇人民政府、街道办                                      有关部门</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按照《陕西省政务诚信评价办法（试行）》和全省统一的政府诚信评价标准和指标体系，配合做好政府采购、政府和社会资本合作、招标投标、招商引资、地方政府债务、街道和乡镇等重点领域政务诚信建设情况开展专项调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r>
              <w:rPr>
                <w:color w:val="000000"/>
                <w:kern w:val="0"/>
                <w:szCs w:val="21"/>
                <w:lang w:val="zh-CN"/>
              </w:rPr>
              <w:t>1.开展政务诚信评价试点                                      2.对重点领域政务诚信建设开展专项调查</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jc w:val="center"/>
              <w:rPr>
                <w:rFonts w:eastAsia="宋体"/>
                <w:color w:val="000000"/>
                <w:spacing w:val="-10"/>
                <w:kern w:val="0"/>
                <w:sz w:val="18"/>
                <w:szCs w:val="18"/>
                <w:lang w:val="zh-CN"/>
              </w:rPr>
            </w:pPr>
            <w:r>
              <w:rPr>
                <w:rFonts w:eastAsia="宋体"/>
                <w:color w:val="000000"/>
                <w:spacing w:val="-10"/>
                <w:kern w:val="0"/>
                <w:sz w:val="18"/>
                <w:szCs w:val="18"/>
                <w:lang w:val="zh-CN"/>
              </w:rPr>
              <w:t>2020年1月底前完成</w:t>
            </w:r>
          </w:p>
          <w:p>
            <w:pPr>
              <w:autoSpaceDE w:val="0"/>
              <w:autoSpaceDN w:val="0"/>
              <w:adjustRightInd w:val="0"/>
              <w:jc w:val="center"/>
              <w:rPr>
                <w:rFonts w:eastAsia="宋体"/>
                <w:color w:val="000000"/>
                <w:kern w:val="0"/>
                <w:sz w:val="18"/>
                <w:szCs w:val="18"/>
                <w:lang w:val="zh-CN"/>
              </w:rPr>
            </w:pPr>
            <w:r>
              <w:rPr>
                <w:rFonts w:eastAsia="宋体"/>
                <w:color w:val="000000"/>
                <w:spacing w:val="-10"/>
                <w:kern w:val="0"/>
                <w:sz w:val="18"/>
                <w:szCs w:val="18"/>
                <w:lang w:val="zh-CN"/>
              </w:rPr>
              <w:t>并在今后每年持续实施</w:t>
            </w:r>
          </w:p>
        </w:tc>
      </w:tr>
      <w:tr>
        <w:tblPrEx>
          <w:tblCellMar>
            <w:top w:w="0" w:type="dxa"/>
            <w:left w:w="108" w:type="dxa"/>
            <w:bottom w:w="0" w:type="dxa"/>
            <w:right w:w="108" w:type="dxa"/>
          </w:tblCellMar>
        </w:tblPrEx>
        <w:trPr>
          <w:trHeight w:val="126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5</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（三）</w:t>
            </w:r>
          </w:p>
          <w:p>
            <w:pPr>
              <w:autoSpaceDE w:val="0"/>
              <w:autoSpaceDN w:val="0"/>
              <w:adjustRightInd w:val="0"/>
              <w:spacing w:line="240" w:lineRule="exact"/>
              <w:ind w:left="-116" w:right="-84" w:hanging="2"/>
              <w:jc w:val="center"/>
              <w:rPr>
                <w:color w:val="000000"/>
                <w:spacing w:val="-6"/>
                <w:kern w:val="0"/>
                <w:szCs w:val="21"/>
                <w:lang w:val="zh-CN"/>
              </w:rPr>
            </w:pPr>
            <w:r>
              <w:rPr>
                <w:color w:val="000000"/>
                <w:spacing w:val="-6"/>
                <w:kern w:val="0"/>
                <w:szCs w:val="21"/>
                <w:lang w:val="zh-CN"/>
              </w:rPr>
              <w:t>组织开展政府机构失信问题</w:t>
            </w:r>
          </w:p>
          <w:p>
            <w:pPr>
              <w:autoSpaceDE w:val="0"/>
              <w:autoSpaceDN w:val="0"/>
              <w:adjustRightInd w:val="0"/>
              <w:spacing w:line="240" w:lineRule="exact"/>
              <w:ind w:left="-116" w:right="-84" w:hanging="2"/>
              <w:rPr>
                <w:color w:val="000000"/>
                <w:spacing w:val="-6"/>
                <w:kern w:val="0"/>
                <w:szCs w:val="21"/>
                <w:lang w:val="zh-CN"/>
              </w:rPr>
            </w:pPr>
            <w:r>
              <w:rPr>
                <w:color w:val="000000"/>
                <w:spacing w:val="-6"/>
                <w:kern w:val="0"/>
                <w:szCs w:val="21"/>
                <w:lang w:val="zh-CN"/>
              </w:rPr>
              <w:t>专项治理</w:t>
            </w: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建立全面</w:t>
            </w:r>
          </w:p>
          <w:p>
            <w:pPr>
              <w:autoSpaceDE w:val="0"/>
              <w:autoSpaceDN w:val="0"/>
              <w:adjustRightInd w:val="0"/>
              <w:spacing w:line="240" w:lineRule="exact"/>
              <w:jc w:val="center"/>
              <w:rPr>
                <w:kern w:val="0"/>
                <w:szCs w:val="21"/>
                <w:lang w:val="zh-CN"/>
              </w:rPr>
            </w:pPr>
            <w:r>
              <w:rPr>
                <w:color w:val="000000"/>
                <w:kern w:val="0"/>
                <w:szCs w:val="21"/>
                <w:lang w:val="zh-CN"/>
              </w:rPr>
              <w:t>排查机制</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县政府办公室                                           县发展改革局</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各乡镇人民政府、街道办                                      有关部门</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全面梳理政府机构失信事项，建立县失信政府机构名单及事项清单，并根据整改情况动态更新。</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r>
              <w:rPr>
                <w:color w:val="000000"/>
                <w:kern w:val="0"/>
                <w:szCs w:val="21"/>
                <w:lang w:val="zh-CN"/>
              </w:rPr>
              <w:t>建立失信机构及失信事项清单</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jc w:val="center"/>
              <w:rPr>
                <w:rFonts w:eastAsia="宋体"/>
                <w:color w:val="000000"/>
                <w:kern w:val="0"/>
                <w:sz w:val="18"/>
                <w:szCs w:val="18"/>
                <w:lang w:val="zh-CN"/>
              </w:rPr>
            </w:pPr>
            <w:r>
              <w:rPr>
                <w:rFonts w:eastAsia="宋体"/>
                <w:color w:val="000000"/>
                <w:kern w:val="0"/>
                <w:sz w:val="18"/>
                <w:szCs w:val="18"/>
                <w:lang w:val="zh-CN"/>
              </w:rPr>
              <w:t>2019年</w:t>
            </w:r>
          </w:p>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12月底前完成</w:t>
            </w:r>
          </w:p>
        </w:tc>
      </w:tr>
      <w:tr>
        <w:tblPrEx>
          <w:tblCellMar>
            <w:top w:w="0" w:type="dxa"/>
            <w:left w:w="108" w:type="dxa"/>
            <w:bottom w:w="0" w:type="dxa"/>
            <w:right w:w="108" w:type="dxa"/>
          </w:tblCellMar>
        </w:tblPrEx>
        <w:trPr>
          <w:trHeight w:val="237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6</w:t>
            </w:r>
          </w:p>
        </w:tc>
        <w:tc>
          <w:tcPr>
            <w:tcW w:w="13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建立投诉</w:t>
            </w:r>
          </w:p>
          <w:p>
            <w:pPr>
              <w:autoSpaceDE w:val="0"/>
              <w:autoSpaceDN w:val="0"/>
              <w:adjustRightInd w:val="0"/>
              <w:spacing w:line="240" w:lineRule="exact"/>
              <w:jc w:val="center"/>
              <w:rPr>
                <w:kern w:val="0"/>
                <w:szCs w:val="21"/>
                <w:lang w:val="zh-CN"/>
              </w:rPr>
            </w:pPr>
            <w:r>
              <w:rPr>
                <w:color w:val="000000"/>
                <w:kern w:val="0"/>
                <w:szCs w:val="21"/>
                <w:lang w:val="zh-CN"/>
              </w:rPr>
              <w:t>受理机制</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县信访部门和县长信箱受理企业对各级政府及其工作部门、事业单位和基层自治组织失信事项的投诉。企业对政府机构失信的投诉信件，由县优化提升营商环境工作领导小组办公室统一分办处理、统一回复。县优化提升营商环境工作领导小组办公室、县社会信用体系建设联席会议办公室协同推进投诉信件办理工作。</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r>
              <w:rPr>
                <w:color w:val="000000"/>
                <w:kern w:val="0"/>
                <w:szCs w:val="21"/>
                <w:lang w:val="zh-CN"/>
              </w:rPr>
              <w:t>受理有关投诉</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line="276" w:lineRule="auto"/>
              <w:jc w:val="left"/>
              <w:rPr>
                <w:kern w:val="0"/>
                <w:sz w:val="18"/>
                <w:szCs w:val="18"/>
                <w:lang w:val="zh-CN"/>
              </w:rPr>
            </w:pPr>
          </w:p>
        </w:tc>
      </w:tr>
      <w:tr>
        <w:tblPrEx>
          <w:tblCellMar>
            <w:top w:w="0" w:type="dxa"/>
            <w:left w:w="108" w:type="dxa"/>
            <w:bottom w:w="0" w:type="dxa"/>
            <w:right w:w="108" w:type="dxa"/>
          </w:tblCellMar>
        </w:tblPrEx>
        <w:trPr>
          <w:trHeight w:val="2999"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7</w:t>
            </w:r>
          </w:p>
        </w:tc>
        <w:tc>
          <w:tcPr>
            <w:tcW w:w="13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建立专项</w:t>
            </w:r>
          </w:p>
          <w:p>
            <w:pPr>
              <w:autoSpaceDE w:val="0"/>
              <w:autoSpaceDN w:val="0"/>
              <w:adjustRightInd w:val="0"/>
              <w:spacing w:line="240" w:lineRule="exact"/>
              <w:jc w:val="center"/>
              <w:rPr>
                <w:kern w:val="0"/>
                <w:szCs w:val="21"/>
                <w:lang w:val="zh-CN"/>
              </w:rPr>
            </w:pPr>
            <w:r>
              <w:rPr>
                <w:color w:val="000000"/>
                <w:kern w:val="0"/>
                <w:szCs w:val="21"/>
                <w:lang w:val="zh-CN"/>
              </w:rPr>
              <w:t>治理机制</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重点对政府承诺不兑现、拖欠民营企业账款、拒不执行法院判决、“新官不理旧账”等失信问题开展专项治理，督促失信政府机构限期整改，消除不良影响。对6个月内仍未整改到位的失信政府机构，由信用管理部门将其失信情况送县委县政府主要领导及组织、财政、审计等部门，由有关管理部门依法依规将其纳入严重失信名单向社会公布，由考核等部门在三年内取消其评先评优资格。按照有关规定对其主要负责人进行问责处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r>
              <w:rPr>
                <w:color w:val="000000"/>
                <w:kern w:val="0"/>
                <w:szCs w:val="21"/>
                <w:lang w:val="zh-CN"/>
              </w:rPr>
              <w:t>开展专项治理</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line="276" w:lineRule="auto"/>
              <w:jc w:val="left"/>
              <w:rPr>
                <w:kern w:val="0"/>
                <w:sz w:val="18"/>
                <w:szCs w:val="18"/>
                <w:lang w:val="zh-CN"/>
              </w:rPr>
            </w:pPr>
          </w:p>
        </w:tc>
      </w:tr>
      <w:tr>
        <w:tblPrEx>
          <w:tblCellMar>
            <w:top w:w="0" w:type="dxa"/>
            <w:left w:w="108" w:type="dxa"/>
            <w:bottom w:w="0" w:type="dxa"/>
            <w:right w:w="108" w:type="dxa"/>
          </w:tblCellMar>
        </w:tblPrEx>
        <w:trPr>
          <w:trHeight w:val="331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8</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（四）</w:t>
            </w:r>
          </w:p>
          <w:p>
            <w:pPr>
              <w:autoSpaceDE w:val="0"/>
              <w:autoSpaceDN w:val="0"/>
              <w:adjustRightInd w:val="0"/>
              <w:spacing w:line="240" w:lineRule="exact"/>
              <w:jc w:val="center"/>
              <w:rPr>
                <w:color w:val="000000"/>
                <w:kern w:val="0"/>
                <w:szCs w:val="21"/>
                <w:lang w:val="zh-CN"/>
              </w:rPr>
            </w:pPr>
            <w:r>
              <w:rPr>
                <w:color w:val="000000"/>
                <w:kern w:val="0"/>
                <w:szCs w:val="21"/>
                <w:lang w:val="zh-CN"/>
              </w:rPr>
              <w:t>加快构建以信用为核心的新型市场</w:t>
            </w:r>
          </w:p>
          <w:p>
            <w:pPr>
              <w:autoSpaceDE w:val="0"/>
              <w:autoSpaceDN w:val="0"/>
              <w:adjustRightInd w:val="0"/>
              <w:spacing w:line="240" w:lineRule="exact"/>
              <w:rPr>
                <w:color w:val="000000"/>
                <w:kern w:val="0"/>
                <w:szCs w:val="21"/>
                <w:lang w:val="zh-CN"/>
              </w:rPr>
            </w:pPr>
            <w:r>
              <w:rPr>
                <w:color w:val="000000"/>
                <w:kern w:val="0"/>
                <w:szCs w:val="21"/>
                <w:lang w:val="zh-CN"/>
              </w:rPr>
              <w:t>监管机制</w:t>
            </w: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加快构建以信用为核心的新型市场监管</w:t>
            </w:r>
          </w:p>
          <w:p>
            <w:pPr>
              <w:autoSpaceDE w:val="0"/>
              <w:autoSpaceDN w:val="0"/>
              <w:adjustRightInd w:val="0"/>
              <w:spacing w:line="240" w:lineRule="exact"/>
              <w:jc w:val="center"/>
              <w:rPr>
                <w:kern w:val="0"/>
                <w:szCs w:val="21"/>
                <w:lang w:val="zh-CN"/>
              </w:rPr>
            </w:pPr>
            <w:r>
              <w:rPr>
                <w:color w:val="000000"/>
                <w:kern w:val="0"/>
                <w:szCs w:val="21"/>
                <w:lang w:val="zh-CN"/>
              </w:rPr>
              <w:t>机制</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县政府办公室                                           县市场监管局</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各乡镇人民政府、街道办                                      有关部门                                                 县发展改革局                                       县行政审批局</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按照中、省关于推行信用监管改革、开展证明事项告知承诺制试点等有关工作部署，聚焦政务服务和市场监管工作中的“堵点”“痛点”问题，与政务信息资源共享、政务服务“一网通办”“证照分离”等改革事项有机结合，落实《关于加快社会信用体系建设构建以信用为核心的新型市场监管机制的实施意见》，广泛开展信用监管改革试点，加强信用监管制度创新，加快构建以信息共享为基础、以信用监管为核心的新型监管机制，对诚信守法者“无事不扰”、对违法失信者“利剑高悬”，不断提升政府监管和服务效能。</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r>
              <w:rPr>
                <w:color w:val="000000"/>
                <w:kern w:val="0"/>
                <w:szCs w:val="21"/>
                <w:lang w:val="zh-CN"/>
              </w:rPr>
              <w:t>加强信用监管制度创新</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jc w:val="center"/>
              <w:rPr>
                <w:rFonts w:eastAsia="宋体"/>
                <w:kern w:val="0"/>
                <w:sz w:val="18"/>
                <w:szCs w:val="18"/>
                <w:lang w:val="zh-CN"/>
              </w:rPr>
            </w:pPr>
            <w:r>
              <w:rPr>
                <w:rFonts w:eastAsia="宋体"/>
                <w:color w:val="000000"/>
                <w:kern w:val="0"/>
                <w:sz w:val="18"/>
                <w:szCs w:val="18"/>
                <w:lang w:val="zh-CN"/>
              </w:rPr>
              <w:t>持续推进</w:t>
            </w:r>
          </w:p>
        </w:tc>
      </w:tr>
      <w:tr>
        <w:tblPrEx>
          <w:tblCellMar>
            <w:top w:w="0" w:type="dxa"/>
            <w:left w:w="108" w:type="dxa"/>
            <w:bottom w:w="0" w:type="dxa"/>
            <w:right w:w="108" w:type="dxa"/>
          </w:tblCellMar>
        </w:tblPrEx>
        <w:trPr>
          <w:trHeight w:val="221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9</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（五）</w:t>
            </w:r>
          </w:p>
          <w:p>
            <w:pPr>
              <w:autoSpaceDE w:val="0"/>
              <w:autoSpaceDN w:val="0"/>
              <w:adjustRightInd w:val="0"/>
              <w:spacing w:line="240" w:lineRule="exact"/>
              <w:jc w:val="center"/>
              <w:rPr>
                <w:kern w:val="0"/>
                <w:szCs w:val="21"/>
                <w:lang w:val="zh-CN"/>
              </w:rPr>
            </w:pPr>
            <w:r>
              <w:rPr>
                <w:color w:val="000000"/>
                <w:kern w:val="0"/>
                <w:szCs w:val="21"/>
                <w:lang w:val="zh-CN"/>
              </w:rPr>
              <w:t>建立健全补偿救治机制</w:t>
            </w: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建立我市因政府规划调整、政策变化造成企业合法权益受损的补</w:t>
            </w:r>
          </w:p>
          <w:p>
            <w:pPr>
              <w:autoSpaceDE w:val="0"/>
              <w:autoSpaceDN w:val="0"/>
              <w:adjustRightInd w:val="0"/>
              <w:spacing w:line="240" w:lineRule="exact"/>
              <w:rPr>
                <w:color w:val="000000"/>
                <w:kern w:val="0"/>
                <w:szCs w:val="21"/>
                <w:lang w:val="zh-CN"/>
              </w:rPr>
            </w:pPr>
            <w:r>
              <w:rPr>
                <w:color w:val="000000"/>
                <w:kern w:val="0"/>
                <w:szCs w:val="21"/>
                <w:lang w:val="zh-CN"/>
              </w:rPr>
              <w:t>偿救治机制</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县政府办公室</w:t>
            </w:r>
          </w:p>
          <w:p>
            <w:pPr>
              <w:autoSpaceDE w:val="0"/>
              <w:autoSpaceDN w:val="0"/>
              <w:adjustRightInd w:val="0"/>
              <w:spacing w:line="240" w:lineRule="exact"/>
              <w:jc w:val="center"/>
              <w:rPr>
                <w:kern w:val="0"/>
                <w:szCs w:val="21"/>
                <w:lang w:val="zh-CN"/>
              </w:rPr>
            </w:pPr>
            <w:r>
              <w:rPr>
                <w:color w:val="000000"/>
                <w:kern w:val="0"/>
                <w:szCs w:val="21"/>
                <w:lang w:val="zh-CN"/>
              </w:rPr>
              <w:t xml:space="preserve">县法院                                           县财政局                                  县司法局                                          </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各乡镇人民政府、街道办                                     有关部门</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按照全省补偿救治机制要求，建立我县因政府规划调整、政策变化造成企业合法权益受损的补偿救治机制，完善信用修复制度，保障信用主体合法权益。</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建立补偿救治机制</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jc w:val="center"/>
              <w:rPr>
                <w:rFonts w:eastAsia="宋体"/>
                <w:kern w:val="0"/>
                <w:sz w:val="18"/>
                <w:szCs w:val="18"/>
                <w:lang w:val="zh-CN"/>
              </w:rPr>
            </w:pPr>
            <w:r>
              <w:rPr>
                <w:rFonts w:eastAsia="宋体"/>
                <w:color w:val="000000"/>
                <w:spacing w:val="-10"/>
                <w:kern w:val="0"/>
                <w:sz w:val="18"/>
                <w:szCs w:val="18"/>
                <w:lang w:val="zh-CN"/>
              </w:rPr>
              <w:t>2019年7月底前取得阶段性成果并持续推进</w:t>
            </w:r>
          </w:p>
        </w:tc>
      </w:tr>
      <w:tr>
        <w:tblPrEx>
          <w:tblCellMar>
            <w:top w:w="0" w:type="dxa"/>
            <w:left w:w="108" w:type="dxa"/>
            <w:bottom w:w="0" w:type="dxa"/>
            <w:right w:w="108" w:type="dxa"/>
          </w:tblCellMar>
        </w:tblPrEx>
        <w:trPr>
          <w:trHeight w:val="315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10</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（六）</w:t>
            </w:r>
          </w:p>
          <w:p>
            <w:pPr>
              <w:autoSpaceDE w:val="0"/>
              <w:autoSpaceDN w:val="0"/>
              <w:adjustRightInd w:val="0"/>
              <w:spacing w:line="240" w:lineRule="exact"/>
              <w:jc w:val="center"/>
              <w:rPr>
                <w:kern w:val="0"/>
                <w:szCs w:val="21"/>
                <w:lang w:val="zh-CN"/>
              </w:rPr>
            </w:pPr>
            <w:r>
              <w:rPr>
                <w:color w:val="000000"/>
                <w:kern w:val="0"/>
                <w:szCs w:val="21"/>
                <w:lang w:val="zh-CN"/>
              </w:rPr>
              <w:t>以信用支撑推进解决民营企业、中小微企业融资难题</w:t>
            </w: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解决政银企信息不对称问题</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县政府办公室                                      县经贸局                                                 县金融办</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kern w:val="0"/>
                <w:szCs w:val="21"/>
                <w:lang w:val="zh-CN"/>
              </w:rPr>
              <w:t>各乡镇人民政府、街道办                                     有关部门</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依托市信用信息共享平台，建立企业信息主动更新机制，在安全可控前提下与商业银行共享注册登记、行政许可、行政处罚、“黑名单”以及纳税、社保、水电气、仓储物流等信息，解决政银企信息不对称问题。</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ind w:left="-34" w:right="-105"/>
              <w:rPr>
                <w:color w:val="000000"/>
                <w:spacing w:val="-6"/>
                <w:kern w:val="0"/>
                <w:szCs w:val="21"/>
                <w:lang w:val="zh-CN"/>
              </w:rPr>
            </w:pPr>
            <w:r>
              <w:rPr>
                <w:color w:val="000000"/>
                <w:kern w:val="0"/>
                <w:szCs w:val="21"/>
                <w:lang w:val="zh-CN"/>
              </w:rPr>
              <w:t xml:space="preserve">1.加强平台建设及信息归集                                 </w:t>
            </w:r>
            <w:r>
              <w:rPr>
                <w:color w:val="000000"/>
                <w:spacing w:val="-6"/>
                <w:kern w:val="0"/>
                <w:szCs w:val="21"/>
                <w:lang w:val="zh-CN"/>
              </w:rPr>
              <w:t>2.建立企业信</w:t>
            </w:r>
          </w:p>
          <w:p>
            <w:pPr>
              <w:autoSpaceDE w:val="0"/>
              <w:autoSpaceDN w:val="0"/>
              <w:adjustRightInd w:val="0"/>
              <w:spacing w:line="240" w:lineRule="exact"/>
              <w:ind w:left="-34" w:right="-105"/>
              <w:rPr>
                <w:color w:val="000000"/>
                <w:spacing w:val="-6"/>
                <w:kern w:val="0"/>
                <w:szCs w:val="21"/>
                <w:lang w:val="zh-CN"/>
              </w:rPr>
            </w:pPr>
            <w:r>
              <w:rPr>
                <w:color w:val="000000"/>
                <w:spacing w:val="-6"/>
                <w:kern w:val="0"/>
                <w:szCs w:val="21"/>
                <w:lang w:val="zh-CN"/>
              </w:rPr>
              <w:t>息主动更新机制</w:t>
            </w:r>
          </w:p>
          <w:p>
            <w:pPr>
              <w:autoSpaceDE w:val="0"/>
              <w:autoSpaceDN w:val="0"/>
              <w:adjustRightInd w:val="0"/>
              <w:spacing w:line="240" w:lineRule="exact"/>
              <w:ind w:left="-34" w:right="-105"/>
              <w:rPr>
                <w:kern w:val="0"/>
                <w:szCs w:val="21"/>
                <w:lang w:val="zh-CN"/>
              </w:rPr>
            </w:pPr>
            <w:r>
              <w:rPr>
                <w:color w:val="000000"/>
                <w:spacing w:val="-6"/>
                <w:kern w:val="0"/>
                <w:szCs w:val="21"/>
                <w:lang w:val="zh-CN"/>
              </w:rPr>
              <w:t>3.加强信息共享</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jc w:val="center"/>
              <w:rPr>
                <w:rFonts w:eastAsia="宋体"/>
                <w:spacing w:val="-10"/>
                <w:kern w:val="0"/>
                <w:sz w:val="18"/>
                <w:szCs w:val="18"/>
                <w:lang w:val="zh-CN"/>
              </w:rPr>
            </w:pPr>
            <w:r>
              <w:rPr>
                <w:rFonts w:eastAsia="宋体"/>
                <w:color w:val="000000"/>
                <w:spacing w:val="-10"/>
                <w:kern w:val="0"/>
                <w:sz w:val="18"/>
                <w:szCs w:val="18"/>
                <w:lang w:val="zh-CN"/>
              </w:rPr>
              <w:t>2019年12月底前取得阶段性成果并持续推进</w:t>
            </w:r>
          </w:p>
        </w:tc>
      </w:tr>
      <w:tr>
        <w:tblPrEx>
          <w:tblCellMar>
            <w:top w:w="0" w:type="dxa"/>
            <w:left w:w="108" w:type="dxa"/>
            <w:bottom w:w="0" w:type="dxa"/>
            <w:right w:w="108" w:type="dxa"/>
          </w:tblCellMar>
        </w:tblPrEx>
        <w:trPr>
          <w:trHeight w:val="268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11</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（六）</w:t>
            </w:r>
          </w:p>
          <w:p>
            <w:pPr>
              <w:autoSpaceDE w:val="0"/>
              <w:autoSpaceDN w:val="0"/>
              <w:adjustRightInd w:val="0"/>
              <w:spacing w:line="240" w:lineRule="exact"/>
              <w:jc w:val="center"/>
              <w:rPr>
                <w:color w:val="000000"/>
                <w:kern w:val="0"/>
                <w:szCs w:val="21"/>
                <w:lang w:val="zh-CN"/>
              </w:rPr>
            </w:pPr>
            <w:r>
              <w:rPr>
                <w:color w:val="000000"/>
                <w:kern w:val="0"/>
                <w:szCs w:val="21"/>
                <w:lang w:val="zh-CN"/>
              </w:rPr>
              <w:t>以信用支撑推进解决民营企业、中小微企业融</w:t>
            </w:r>
          </w:p>
          <w:p>
            <w:pPr>
              <w:autoSpaceDE w:val="0"/>
              <w:autoSpaceDN w:val="0"/>
              <w:adjustRightInd w:val="0"/>
              <w:spacing w:line="240" w:lineRule="exact"/>
              <w:rPr>
                <w:kern w:val="0"/>
                <w:szCs w:val="21"/>
                <w:lang w:val="zh-CN"/>
              </w:rPr>
            </w:pPr>
            <w:r>
              <w:rPr>
                <w:color w:val="000000"/>
                <w:kern w:val="0"/>
                <w:szCs w:val="21"/>
                <w:lang w:val="zh-CN"/>
              </w:rPr>
              <w:t>资难题</w:t>
            </w: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破解民营企业、中小微</w:t>
            </w:r>
          </w:p>
          <w:p>
            <w:pPr>
              <w:autoSpaceDE w:val="0"/>
              <w:autoSpaceDN w:val="0"/>
              <w:adjustRightInd w:val="0"/>
              <w:spacing w:line="240" w:lineRule="exact"/>
              <w:jc w:val="center"/>
              <w:rPr>
                <w:kern w:val="0"/>
                <w:szCs w:val="21"/>
                <w:lang w:val="zh-CN"/>
              </w:rPr>
            </w:pPr>
            <w:r>
              <w:rPr>
                <w:color w:val="000000"/>
                <w:kern w:val="0"/>
                <w:szCs w:val="21"/>
                <w:lang w:val="zh-CN"/>
              </w:rPr>
              <w:t>企业融资难题</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依托市信用信息共享平台建设信用金融服务平台，合力构建“信用评价+金融服务”融资模式，破解民营企业、中小微企业融资难题。</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贯彻执行</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jc w:val="left"/>
              <w:rPr>
                <w:rFonts w:eastAsia="宋体"/>
                <w:kern w:val="0"/>
                <w:sz w:val="18"/>
                <w:szCs w:val="18"/>
                <w:lang w:val="zh-CN"/>
              </w:rPr>
            </w:pPr>
          </w:p>
        </w:tc>
      </w:tr>
      <w:tr>
        <w:tblPrEx>
          <w:tblCellMar>
            <w:top w:w="0" w:type="dxa"/>
            <w:left w:w="108" w:type="dxa"/>
            <w:bottom w:w="0" w:type="dxa"/>
            <w:right w:w="108" w:type="dxa"/>
          </w:tblCellMar>
        </w:tblPrEx>
        <w:trPr>
          <w:trHeight w:val="29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12</w:t>
            </w:r>
          </w:p>
        </w:tc>
        <w:tc>
          <w:tcPr>
            <w:tcW w:w="13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健全失信行为修复机制</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落实《国家发展改革委办公厅关于进一步完善“信用中国”网站及地方信用门户网站行政处罚信息信用修复机制的通知》《陕西省公共信用修复管理暂行办法》，多部门联合开展信用修复培训，督促受到行政处罚的企业和可修复的“黑名单”企业尽快修复失信行为，重塑信用。各级各部门在做出行政处罚决定的同时，要一次性告知被处罚企业主体实施信用修复的要求和路径，做好信用修复管理工作。</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ind w:left="-34" w:right="-204"/>
              <w:jc w:val="left"/>
              <w:rPr>
                <w:kern w:val="0"/>
                <w:szCs w:val="21"/>
                <w:lang w:val="zh-CN"/>
              </w:rPr>
            </w:pPr>
            <w:r>
              <w:rPr>
                <w:color w:val="000000"/>
                <w:kern w:val="0"/>
                <w:szCs w:val="21"/>
                <w:lang w:val="zh-CN"/>
              </w:rPr>
              <w:t>1.开展信用修复培训                                           2.实施信用重塑</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line="276" w:lineRule="auto"/>
              <w:jc w:val="left"/>
              <w:rPr>
                <w:kern w:val="0"/>
                <w:sz w:val="22"/>
                <w:szCs w:val="22"/>
                <w:lang w:val="zh-CN"/>
              </w:rPr>
            </w:pPr>
          </w:p>
        </w:tc>
      </w:tr>
      <w:tr>
        <w:tblPrEx>
          <w:tblCellMar>
            <w:top w:w="0" w:type="dxa"/>
            <w:left w:w="108" w:type="dxa"/>
            <w:bottom w:w="0" w:type="dxa"/>
            <w:right w:w="108" w:type="dxa"/>
          </w:tblCellMar>
        </w:tblPrEx>
        <w:trPr>
          <w:trHeight w:val="177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kern w:val="0"/>
                <w:szCs w:val="21"/>
                <w:lang w:val="zh-CN"/>
              </w:rPr>
            </w:pPr>
            <w:r>
              <w:rPr>
                <w:color w:val="000000"/>
                <w:kern w:val="0"/>
                <w:szCs w:val="21"/>
                <w:lang w:val="zh-CN"/>
              </w:rPr>
              <w:t>13</w:t>
            </w:r>
          </w:p>
        </w:tc>
        <w:tc>
          <w:tcPr>
            <w:tcW w:w="130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center"/>
              <w:rPr>
                <w:color w:val="000000"/>
                <w:kern w:val="0"/>
                <w:szCs w:val="21"/>
                <w:lang w:val="zh-CN"/>
              </w:rPr>
            </w:pPr>
            <w:r>
              <w:rPr>
                <w:color w:val="000000"/>
                <w:kern w:val="0"/>
                <w:szCs w:val="21"/>
                <w:lang w:val="zh-CN"/>
              </w:rPr>
              <w:t>建立民营企业中小微企业信用资质培育</w:t>
            </w:r>
          </w:p>
          <w:p>
            <w:pPr>
              <w:autoSpaceDE w:val="0"/>
              <w:autoSpaceDN w:val="0"/>
              <w:adjustRightInd w:val="0"/>
              <w:spacing w:line="240" w:lineRule="exact"/>
              <w:jc w:val="center"/>
              <w:rPr>
                <w:kern w:val="0"/>
                <w:szCs w:val="21"/>
                <w:lang w:val="zh-CN"/>
              </w:rPr>
            </w:pPr>
            <w:r>
              <w:rPr>
                <w:color w:val="000000"/>
                <w:kern w:val="0"/>
                <w:szCs w:val="21"/>
                <w:lang w:val="zh-CN"/>
              </w:rPr>
              <w:t>机制</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p>
        </w:tc>
        <w:tc>
          <w:tcPr>
            <w:tcW w:w="5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rPr>
                <w:kern w:val="0"/>
                <w:szCs w:val="21"/>
                <w:lang w:val="zh-CN"/>
              </w:rPr>
            </w:pPr>
            <w:r>
              <w:rPr>
                <w:color w:val="000000"/>
                <w:kern w:val="0"/>
                <w:szCs w:val="21"/>
                <w:lang w:val="zh-CN"/>
              </w:rPr>
              <w:t>开展以政策扶持、信用评价、融资对接、定期检测等为内容的企业信用资质培育活动，提升企业和企业负责人的信用水平和诚信意识。</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240" w:lineRule="exact"/>
              <w:jc w:val="left"/>
              <w:rPr>
                <w:kern w:val="0"/>
                <w:szCs w:val="21"/>
                <w:lang w:val="zh-CN"/>
              </w:rPr>
            </w:pPr>
            <w:r>
              <w:rPr>
                <w:color w:val="000000"/>
                <w:kern w:val="0"/>
                <w:szCs w:val="21"/>
                <w:lang w:val="zh-CN"/>
              </w:rPr>
              <w:t>1.建立信用资质培育机制                          2.开展信用资质培育活动</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line="276" w:lineRule="auto"/>
              <w:jc w:val="left"/>
              <w:rPr>
                <w:kern w:val="0"/>
                <w:sz w:val="22"/>
                <w:szCs w:val="22"/>
                <w:lang w:val="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E1345"/>
    <w:rsid w:val="3BBE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2019-10-29T07:19:00Z</dcterms:created>
  <dc:creator>追梦</dc:creator>
  <cp:lastModifiedBy>追梦</cp:lastModifiedBy>
  <dcterms:modified xsi:type="dcterms:W3CDTF">2019-10-29T07:20:05Z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