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E10" w:rsidRDefault="00C42E10" w:rsidP="00C42E10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宜君县政府系统节假日值班带班分类</w:t>
      </w:r>
    </w:p>
    <w:p w:rsidR="00C42E10" w:rsidRDefault="00C42E10" w:rsidP="00C42E10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:rsidR="00C42E10" w:rsidRDefault="00C42E10" w:rsidP="00C42E10">
      <w:pPr>
        <w:ind w:firstLineChars="200" w:firstLine="600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一、三级值班带班</w:t>
      </w:r>
    </w:p>
    <w:p w:rsidR="00C42E10" w:rsidRDefault="00C42E10" w:rsidP="00C42E10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各乡镇政府、县公安局、国土局（防滑办）、林业局（防火办）、水务局（防汛办）、卫计局、安监局、住建局、能源局、县消防队、交警队、县供电局、天然气公司、自来水公司。</w:t>
      </w:r>
    </w:p>
    <w:p w:rsidR="00C42E10" w:rsidRDefault="00C42E10" w:rsidP="00C42E10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以上乡镇和部门主要领导要保证联络畅通，带班领导要在岗带班，值班领导和值班人员24小时坚守岗位。</w:t>
      </w:r>
    </w:p>
    <w:p w:rsidR="00C42E10" w:rsidRDefault="00C42E10" w:rsidP="00C42E10">
      <w:pPr>
        <w:ind w:firstLineChars="200" w:firstLine="600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二、二级值班带班</w:t>
      </w:r>
    </w:p>
    <w:p w:rsidR="00C42E10" w:rsidRDefault="00C42E10" w:rsidP="00C42E10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县教科体局、民政局、环保局、住建局、交通局、药监局、信访局、气象局、云梦景区管理处、哭泉景区管理处、南山公园管理处、福地湖景区管理处、工业园区。</w:t>
      </w:r>
    </w:p>
    <w:p w:rsidR="00C42E10" w:rsidRDefault="00C42E10" w:rsidP="00C42E10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以上单位主要领导要保证联络畅通，值班领导和值班人员24小时坚守岗位。</w:t>
      </w:r>
    </w:p>
    <w:p w:rsidR="00C42E10" w:rsidRDefault="00C42E10" w:rsidP="00C42E10">
      <w:pPr>
        <w:ind w:firstLineChars="200" w:firstLine="600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三、一级值班带班</w:t>
      </w:r>
    </w:p>
    <w:p w:rsidR="00C42E10" w:rsidRDefault="00C42E10" w:rsidP="00C42E10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县发改局、经贸局、财政局、人社局、农业局、文广局、市场监管局。</w:t>
      </w:r>
    </w:p>
    <w:p w:rsidR="00C42E10" w:rsidRDefault="00C42E10" w:rsidP="00C42E10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以上单位主要领导要保证联络畅通，落实值班带班岗位责任制，值班人员24小时坚守岗位，确保正常运转。</w:t>
      </w:r>
    </w:p>
    <w:p w:rsidR="00C42E10" w:rsidRDefault="00C42E10" w:rsidP="00C42E10">
      <w:pPr>
        <w:ind w:firstLineChars="200" w:firstLine="600"/>
      </w:pPr>
      <w:r>
        <w:rPr>
          <w:rFonts w:ascii="仿宋_GB2312" w:eastAsia="仿宋_GB2312" w:hint="eastAsia"/>
          <w:sz w:val="30"/>
          <w:szCs w:val="30"/>
        </w:rPr>
        <w:t>未列入节假日值班带班分类的单位，也要安排值班带班人员，保持24小时联络畅通。各单位在执行过程中有何情况请随时</w:t>
      </w:r>
      <w:r>
        <w:rPr>
          <w:rFonts w:ascii="仿宋" w:eastAsia="仿宋" w:hint="eastAsia"/>
          <w:sz w:val="30"/>
          <w:szCs w:val="30"/>
        </w:rPr>
        <w:t>报告。</w:t>
      </w:r>
    </w:p>
    <w:p w:rsidR="00BD6BF4" w:rsidRPr="00C42E10" w:rsidRDefault="00BD6BF4"/>
    <w:sectPr w:rsidR="00BD6BF4" w:rsidRPr="00C42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BF4" w:rsidRDefault="00BD6BF4" w:rsidP="00C42E10">
      <w:r>
        <w:separator/>
      </w:r>
    </w:p>
  </w:endnote>
  <w:endnote w:type="continuationSeparator" w:id="1">
    <w:p w:rsidR="00BD6BF4" w:rsidRDefault="00BD6BF4" w:rsidP="00C42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BF4" w:rsidRDefault="00BD6BF4" w:rsidP="00C42E10">
      <w:r>
        <w:separator/>
      </w:r>
    </w:p>
  </w:footnote>
  <w:footnote w:type="continuationSeparator" w:id="1">
    <w:p w:rsidR="00BD6BF4" w:rsidRDefault="00BD6BF4" w:rsidP="00C42E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2E10"/>
    <w:rsid w:val="00BD6BF4"/>
    <w:rsid w:val="00C42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2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2E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2E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2E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2018-08-28T01:51:00Z</dcterms:created>
  <dcterms:modified xsi:type="dcterms:W3CDTF">2018-08-28T01:51:00Z</dcterms:modified>
</cp:coreProperties>
</file>