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rPr>
          <w:rFonts w:hint="eastAsia" w:ascii="黑体" w:hAnsi="黑体" w:eastAsia="黑体" w:cs="黑体"/>
          <w:color w:val="auto"/>
          <w:kern w:val="21"/>
          <w:sz w:val="32"/>
          <w:szCs w:val="32"/>
          <w:lang w:val="en-US" w:eastAsia="zh-CN"/>
        </w:rPr>
      </w:pPr>
      <w:r>
        <w:rPr>
          <w:rFonts w:hint="eastAsia" w:ascii="黑体" w:hAnsi="黑体" w:eastAsia="黑体" w:cs="黑体"/>
          <w:color w:val="auto"/>
          <w:kern w:val="21"/>
          <w:sz w:val="32"/>
          <w:szCs w:val="32"/>
        </w:rPr>
        <w:t>附件</w:t>
      </w:r>
    </w:p>
    <w:p>
      <w:pPr>
        <w:autoSpaceDE w:val="0"/>
        <w:rPr>
          <w:rFonts w:hint="eastAsia" w:ascii="黑体" w:hAnsi="黑体" w:eastAsia="黑体" w:cs="黑体"/>
          <w:color w:val="auto"/>
          <w:kern w:val="21"/>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21"/>
          <w:sz w:val="44"/>
          <w:szCs w:val="44"/>
          <w:lang w:eastAsia="zh-CN"/>
        </w:rPr>
      </w:pPr>
      <w:r>
        <w:rPr>
          <w:rFonts w:hint="eastAsia" w:ascii="方正小标宋简体" w:hAnsi="方正小标宋简体" w:eastAsia="方正小标宋简体" w:cs="方正小标宋简体"/>
          <w:snapToGrid w:val="0"/>
          <w:kern w:val="21"/>
          <w:sz w:val="44"/>
          <w:szCs w:val="44"/>
          <w:lang w:val="en-US" w:eastAsia="zh-CN"/>
        </w:rPr>
        <w:t>铜川市王益区</w:t>
      </w:r>
      <w:r>
        <w:rPr>
          <w:rFonts w:hint="eastAsia" w:ascii="方正小标宋简体" w:hAnsi="方正小标宋简体" w:eastAsia="方正小标宋简体" w:cs="方正小标宋简体"/>
          <w:snapToGrid w:val="0"/>
          <w:kern w:val="21"/>
          <w:sz w:val="44"/>
          <w:szCs w:val="44"/>
        </w:rPr>
        <w:t>信用建设示范</w:t>
      </w:r>
      <w:r>
        <w:rPr>
          <w:rFonts w:hint="eastAsia" w:ascii="方正小标宋简体" w:hAnsi="方正小标宋简体" w:eastAsia="方正小标宋简体" w:cs="方正小标宋简体"/>
          <w:snapToGrid w:val="0"/>
          <w:kern w:val="21"/>
          <w:sz w:val="44"/>
          <w:szCs w:val="44"/>
          <w:lang w:eastAsia="zh-CN"/>
        </w:rPr>
        <w:t>区</w:t>
      </w:r>
      <w:r>
        <w:rPr>
          <w:rFonts w:hint="eastAsia" w:ascii="方正小标宋简体" w:hAnsi="方正小标宋简体" w:eastAsia="方正小标宋简体" w:cs="方正小标宋简体"/>
          <w:snapToGrid w:val="0"/>
          <w:kern w:val="21"/>
          <w:sz w:val="44"/>
          <w:szCs w:val="44"/>
        </w:rPr>
        <w:t>创建</w:t>
      </w:r>
      <w:r>
        <w:rPr>
          <w:rFonts w:hint="eastAsia" w:ascii="方正小标宋简体" w:hAnsi="方正小标宋简体" w:eastAsia="方正小标宋简体" w:cs="方正小标宋简体"/>
          <w:snapToGrid w:val="0"/>
          <w:kern w:val="21"/>
          <w:sz w:val="44"/>
          <w:szCs w:val="44"/>
          <w:lang w:eastAsia="zh-CN"/>
        </w:rPr>
        <w:t>和</w:t>
      </w:r>
    </w:p>
    <w:p>
      <w:pPr>
        <w:keepNext w:val="0"/>
        <w:keepLines w:val="0"/>
        <w:pageBreakBefore w:val="0"/>
        <w:widowControl w:val="0"/>
        <w:kinsoku/>
        <w:wordWrap/>
        <w:overflowPunct/>
        <w:topLinePunct w:val="0"/>
        <w:autoSpaceDE w:val="0"/>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21"/>
          <w:sz w:val="44"/>
          <w:szCs w:val="44"/>
          <w:lang w:eastAsia="zh-CN"/>
        </w:rPr>
      </w:pPr>
      <w:r>
        <w:rPr>
          <w:rFonts w:hint="eastAsia" w:ascii="方正小标宋简体" w:hAnsi="方正小标宋简体" w:eastAsia="方正小标宋简体" w:cs="方正小标宋简体"/>
          <w:snapToGrid w:val="0"/>
          <w:kern w:val="21"/>
          <w:sz w:val="44"/>
          <w:szCs w:val="44"/>
          <w:lang w:eastAsia="zh-CN"/>
        </w:rPr>
        <w:t>评估标准暨责任分工一览表</w:t>
      </w:r>
    </w:p>
    <w:p>
      <w:pPr>
        <w:keepNext w:val="0"/>
        <w:keepLines w:val="0"/>
        <w:pageBreakBefore w:val="0"/>
        <w:widowControl w:val="0"/>
        <w:kinsoku/>
        <w:wordWrap/>
        <w:overflowPunct/>
        <w:topLinePunct w:val="0"/>
        <w:autoSpaceDE w:val="0"/>
        <w:autoSpaceDN/>
        <w:bidi w:val="0"/>
        <w:adjustRightInd/>
        <w:snapToGrid/>
        <w:spacing w:line="580" w:lineRule="exact"/>
        <w:jc w:val="center"/>
        <w:textAlignment w:val="auto"/>
        <w:rPr>
          <w:rFonts w:hint="eastAsia" w:ascii="方正小标宋简体" w:hAnsi="方正小标宋简体" w:eastAsia="方正小标宋简体" w:cs="方正小标宋简体"/>
          <w:snapToGrid w:val="0"/>
          <w:kern w:val="21"/>
          <w:sz w:val="44"/>
          <w:szCs w:val="44"/>
          <w:lang w:eastAsia="zh-CN"/>
        </w:rPr>
      </w:pPr>
    </w:p>
    <w:tbl>
      <w:tblPr>
        <w:tblStyle w:val="4"/>
        <w:tblW w:w="930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0"/>
        <w:gridCol w:w="659"/>
        <w:gridCol w:w="2126"/>
        <w:gridCol w:w="1489"/>
        <w:gridCol w:w="1846"/>
        <w:gridCol w:w="11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评估内容</w:t>
            </w:r>
          </w:p>
        </w:tc>
        <w:tc>
          <w:tcPr>
            <w:tcW w:w="690" w:type="dxa"/>
            <w:tcBorders>
              <w:top w:val="single" w:color="auto" w:sz="4" w:space="0"/>
              <w:left w:val="nil"/>
              <w:bottom w:val="single" w:color="auto" w:sz="4" w:space="0"/>
              <w:right w:val="single" w:color="auto" w:sz="4" w:space="0"/>
            </w:tcBorders>
            <w:noWrap w:val="0"/>
            <w:vAlign w:val="center"/>
          </w:tcPr>
          <w:p>
            <w:pPr>
              <w:autoSpaceDE w:val="0"/>
              <w:spacing w:line="380" w:lineRule="exact"/>
              <w:jc w:val="center"/>
              <w:rPr>
                <w:rFonts w:hint="eastAsia" w:ascii="黑体" w:hAnsi="黑体" w:eastAsia="黑体"/>
                <w:color w:val="auto"/>
                <w:kern w:val="21"/>
                <w:sz w:val="18"/>
                <w:szCs w:val="18"/>
              </w:rPr>
            </w:pPr>
            <w:r>
              <w:rPr>
                <w:rFonts w:hint="eastAsia" w:ascii="黑体" w:hAnsi="黑体" w:eastAsia="黑体"/>
                <w:color w:val="auto"/>
                <w:kern w:val="21"/>
                <w:sz w:val="18"/>
                <w:szCs w:val="18"/>
              </w:rPr>
              <w:t>一级</w:t>
            </w:r>
          </w:p>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指标</w:t>
            </w:r>
          </w:p>
        </w:tc>
        <w:tc>
          <w:tcPr>
            <w:tcW w:w="659" w:type="dxa"/>
            <w:tcBorders>
              <w:top w:val="single" w:color="auto" w:sz="4" w:space="0"/>
              <w:left w:val="nil"/>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二级指标</w:t>
            </w:r>
          </w:p>
        </w:tc>
        <w:tc>
          <w:tcPr>
            <w:tcW w:w="2126" w:type="dxa"/>
            <w:tcBorders>
              <w:top w:val="single" w:color="auto" w:sz="4" w:space="0"/>
              <w:left w:val="nil"/>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计分标准</w:t>
            </w:r>
          </w:p>
        </w:tc>
        <w:tc>
          <w:tcPr>
            <w:tcW w:w="1489"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80" w:lineRule="exact"/>
              <w:jc w:val="center"/>
              <w:rPr>
                <w:rFonts w:hint="eastAsia" w:ascii="黑体" w:hAnsi="黑体" w:eastAsia="黑体"/>
                <w:color w:val="auto"/>
                <w:kern w:val="21"/>
                <w:sz w:val="18"/>
                <w:szCs w:val="18"/>
                <w:lang w:val="en-US" w:eastAsia="zh-CN"/>
              </w:rPr>
            </w:pPr>
            <w:r>
              <w:rPr>
                <w:rFonts w:hint="eastAsia" w:ascii="黑体" w:hAnsi="黑体" w:eastAsia="黑体"/>
                <w:color w:val="auto"/>
                <w:kern w:val="21"/>
                <w:sz w:val="18"/>
                <w:szCs w:val="18"/>
                <w:lang w:val="en-US" w:eastAsia="zh-CN"/>
              </w:rPr>
              <w:t>责任单位</w:t>
            </w:r>
          </w:p>
        </w:tc>
        <w:tc>
          <w:tcPr>
            <w:tcW w:w="1846" w:type="dxa"/>
            <w:tcBorders>
              <w:top w:val="single" w:color="auto" w:sz="4" w:space="0"/>
              <w:left w:val="nil"/>
              <w:bottom w:val="single" w:color="auto" w:sz="4" w:space="0"/>
              <w:right w:val="single" w:color="auto" w:sz="4" w:space="0"/>
            </w:tcBorders>
            <w:noWrap w:val="0"/>
            <w:vAlign w:val="center"/>
          </w:tcPr>
          <w:p>
            <w:pPr>
              <w:autoSpaceDE w:val="0"/>
              <w:spacing w:line="380" w:lineRule="exact"/>
              <w:jc w:val="center"/>
              <w:rPr>
                <w:rFonts w:hint="eastAsia" w:ascii="黑体" w:hAnsi="黑体" w:eastAsia="黑体"/>
                <w:color w:val="auto"/>
                <w:kern w:val="21"/>
                <w:sz w:val="18"/>
                <w:szCs w:val="18"/>
                <w:lang w:eastAsia="zh-CN"/>
              </w:rPr>
            </w:pPr>
            <w:r>
              <w:rPr>
                <w:rFonts w:hint="eastAsia" w:ascii="黑体" w:hAnsi="黑体" w:eastAsia="黑体"/>
                <w:color w:val="auto"/>
                <w:kern w:val="21"/>
                <w:sz w:val="18"/>
                <w:szCs w:val="18"/>
                <w:lang w:eastAsia="zh-CN"/>
              </w:rPr>
              <w:t>工作方法</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黑体" w:hAnsi="黑体" w:eastAsia="黑体"/>
                <w:color w:val="auto"/>
                <w:kern w:val="21"/>
                <w:sz w:val="18"/>
                <w:szCs w:val="18"/>
                <w:lang w:val="en-US" w:eastAsia="zh-CN"/>
              </w:rPr>
            </w:pPr>
            <w:r>
              <w:rPr>
                <w:rFonts w:hint="eastAsia" w:ascii="黑体" w:hAnsi="黑体" w:eastAsia="黑体"/>
                <w:color w:val="auto"/>
                <w:kern w:val="21"/>
                <w:sz w:val="18"/>
                <w:szCs w:val="18"/>
                <w:lang w:eastAsia="zh-CN"/>
              </w:rPr>
              <w:t>资料盒</w:t>
            </w:r>
            <w:r>
              <w:rPr>
                <w:rFonts w:hint="eastAsia" w:ascii="黑体" w:hAnsi="黑体" w:eastAsia="黑体"/>
                <w:color w:val="auto"/>
                <w:kern w:val="21"/>
                <w:sz w:val="18"/>
                <w:szCs w:val="18"/>
                <w:lang w:val="en-US" w:eastAsia="zh-CN"/>
              </w:rPr>
              <w:t>(蓝色)</w:t>
            </w:r>
            <w:r>
              <w:rPr>
                <w:rFonts w:hint="eastAsia" w:ascii="黑体" w:hAnsi="黑体" w:eastAsia="黑体"/>
                <w:color w:val="auto"/>
                <w:kern w:val="21"/>
                <w:sz w:val="18"/>
                <w:szCs w:val="18"/>
                <w:lang w:eastAsia="zh-CN"/>
              </w:rPr>
              <w:t>编号</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exact"/>
              <w:jc w:val="center"/>
              <w:textAlignment w:val="auto"/>
              <w:rPr>
                <w:rFonts w:hint="eastAsia" w:ascii="黑体" w:hAnsi="黑体" w:eastAsia="黑体"/>
                <w:color w:val="auto"/>
                <w:kern w:val="21"/>
                <w:sz w:val="18"/>
                <w:szCs w:val="18"/>
                <w:lang w:val="en-US" w:eastAsia="zh-CN"/>
              </w:rPr>
            </w:pPr>
            <w:r>
              <w:rPr>
                <w:rFonts w:hint="eastAsia" w:ascii="黑体" w:hAnsi="黑体" w:eastAsia="黑体"/>
                <w:color w:val="auto"/>
                <w:kern w:val="21"/>
                <w:sz w:val="18"/>
                <w:szCs w:val="18"/>
                <w:lang w:val="en-US" w:eastAsia="zh-CN"/>
              </w:rPr>
              <w:t>1.基础工作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exact"/>
              <w:jc w:val="center"/>
              <w:textAlignment w:val="auto"/>
              <w:rPr>
                <w:rFonts w:hint="eastAsia" w:ascii="黑体" w:hAnsi="黑体" w:eastAsia="黑体"/>
                <w:color w:val="auto"/>
                <w:kern w:val="21"/>
                <w:sz w:val="18"/>
                <w:szCs w:val="18"/>
                <w:lang w:val="en-US" w:eastAsia="zh-CN"/>
              </w:rPr>
            </w:pPr>
            <w:r>
              <w:rPr>
                <w:rFonts w:hint="eastAsia" w:ascii="黑体" w:hAnsi="黑体" w:eastAsia="黑体"/>
                <w:color w:val="auto"/>
                <w:kern w:val="21"/>
                <w:sz w:val="18"/>
                <w:szCs w:val="18"/>
                <w:lang w:val="en-US" w:eastAsia="zh-CN"/>
              </w:rPr>
              <w:t>2.工作创新</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exact"/>
              <w:jc w:val="center"/>
              <w:textAlignment w:val="auto"/>
              <w:rPr>
                <w:rFonts w:hint="default" w:ascii="黑体" w:hAnsi="黑体" w:eastAsia="黑体"/>
                <w:color w:val="auto"/>
                <w:kern w:val="21"/>
                <w:sz w:val="18"/>
                <w:szCs w:val="18"/>
                <w:lang w:val="en-US" w:eastAsia="zh-CN"/>
              </w:rPr>
            </w:pPr>
            <w:r>
              <w:rPr>
                <w:rFonts w:hint="eastAsia" w:ascii="黑体" w:hAnsi="黑体" w:eastAsia="黑体"/>
                <w:color w:val="auto"/>
                <w:kern w:val="21"/>
                <w:sz w:val="18"/>
                <w:szCs w:val="18"/>
                <w:lang w:val="en-US" w:eastAsia="zh-CN"/>
              </w:rPr>
              <w:t>3.建设成效</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黑体" w:hAnsi="黑体" w:eastAsia="黑体"/>
                <w:color w:val="auto"/>
                <w:kern w:val="21"/>
                <w:sz w:val="18"/>
                <w:szCs w:val="18"/>
                <w:lang w:eastAsia="zh-CN"/>
              </w:rPr>
            </w:pPr>
            <w:r>
              <w:rPr>
                <w:rFonts w:hint="eastAsia" w:ascii="黑体" w:hAnsi="黑体" w:eastAsia="黑体"/>
                <w:color w:val="auto"/>
                <w:kern w:val="21"/>
                <w:sz w:val="18"/>
                <w:szCs w:val="18"/>
                <w:lang w:eastAsia="zh-CN"/>
              </w:rPr>
              <w:t>工作进度要求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Merge w:val="restart"/>
            <w:tcBorders>
              <w:top w:val="nil"/>
              <w:left w:val="single" w:color="auto" w:sz="4" w:space="0"/>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基础工作</w:t>
            </w:r>
          </w:p>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spacing w:val="-11"/>
                <w:kern w:val="21"/>
                <w:sz w:val="18"/>
                <w:szCs w:val="18"/>
              </w:rPr>
              <w:t>（40%）</w:t>
            </w:r>
          </w:p>
        </w:tc>
        <w:tc>
          <w:tcPr>
            <w:tcW w:w="690"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工作机制建设</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（5%）</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组织机构</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成立社会信用体系建设领导小组，明确信用建设牵头部门（1分）</w:t>
            </w:r>
          </w:p>
        </w:tc>
        <w:tc>
          <w:tcPr>
            <w:tcW w:w="148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区联合征信中心</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w:t>
            </w:r>
            <w:r>
              <w:rPr>
                <w:rFonts w:hint="eastAsia" w:ascii="仿宋_GB2312" w:eastAsia="仿宋_GB2312"/>
                <w:color w:val="auto"/>
                <w:kern w:val="21"/>
                <w:sz w:val="18"/>
                <w:szCs w:val="18"/>
              </w:rPr>
              <w:t>社会信用体系建设领导小组，明确信用建设牵头部门</w:t>
            </w:r>
            <w:r>
              <w:rPr>
                <w:rFonts w:hint="eastAsia" w:ascii="仿宋_GB2312" w:eastAsia="仿宋_GB2312"/>
                <w:color w:val="auto"/>
                <w:kern w:val="21"/>
                <w:sz w:val="18"/>
                <w:szCs w:val="18"/>
                <w:lang w:eastAsia="zh-CN"/>
              </w:rPr>
              <w:t>相关文件</w:t>
            </w:r>
          </w:p>
        </w:tc>
        <w:tc>
          <w:tcPr>
            <w:tcW w:w="114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人员配备</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信用建设牵头部门有2名以上专职人员负责信用工作（1分）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提供人员编制复印件</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推进机制</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制定信用体系建设工作方案（或创建方案），明确责任分工和工作要求（1分）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制定</w:t>
            </w:r>
            <w:r>
              <w:rPr>
                <w:rFonts w:hint="eastAsia" w:ascii="仿宋_GB2312" w:eastAsia="仿宋_GB2312"/>
                <w:color w:val="auto"/>
                <w:kern w:val="21"/>
                <w:sz w:val="18"/>
                <w:szCs w:val="18"/>
              </w:rPr>
              <w:t>信用体系建设工作方案（或创建方案）</w:t>
            </w:r>
            <w:r>
              <w:rPr>
                <w:rFonts w:hint="eastAsia" w:ascii="仿宋_GB2312" w:eastAsia="仿宋_GB2312"/>
                <w:color w:val="auto"/>
                <w:kern w:val="21"/>
                <w:sz w:val="18"/>
                <w:szCs w:val="18"/>
                <w:lang w:eastAsia="zh-CN"/>
              </w:rPr>
              <w:t>相关文件</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rPr>
              <w:t>至少召开一次领导小组会议（0.5分）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分别序时组织召开全区创建动员、创建推进以及省级第三方现场评估会议</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本年度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建立部门之间协调联络机制（0.5分）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w:t>
            </w:r>
            <w:r>
              <w:rPr>
                <w:rFonts w:hint="eastAsia" w:ascii="仿宋_GB2312" w:eastAsia="仿宋_GB2312"/>
                <w:color w:val="auto"/>
                <w:kern w:val="21"/>
                <w:sz w:val="18"/>
                <w:szCs w:val="18"/>
              </w:rPr>
              <w:t>协调联络机制</w:t>
            </w:r>
            <w:r>
              <w:rPr>
                <w:rFonts w:hint="eastAsia" w:ascii="仿宋_GB2312" w:eastAsia="仿宋_GB2312"/>
                <w:color w:val="auto"/>
                <w:kern w:val="21"/>
                <w:sz w:val="18"/>
                <w:szCs w:val="18"/>
                <w:lang w:eastAsia="zh-CN"/>
              </w:rPr>
              <w:t>相关文件</w:t>
            </w:r>
          </w:p>
        </w:tc>
        <w:tc>
          <w:tcPr>
            <w:tcW w:w="114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建立督导考核等制度（0.5分）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提供督导考核等制度文件</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落实必要的工作经费（0.5分）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提供经费落实证据复印件</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信用信息共享</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黑体" w:hAnsi="黑体" w:eastAsia="黑体"/>
                <w:color w:val="auto"/>
                <w:spacing w:val="-11"/>
                <w:kern w:val="21"/>
                <w:sz w:val="18"/>
                <w:szCs w:val="18"/>
              </w:rPr>
              <w:t>（10%）</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平台接入</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 xml:space="preserve">所有部门接入省、市信用信息共享平台（2分） </w:t>
            </w:r>
          </w:p>
        </w:tc>
        <w:tc>
          <w:tcPr>
            <w:tcW w:w="1489" w:type="dxa"/>
            <w:tcBorders>
              <w:top w:val="nil"/>
              <w:left w:val="nil"/>
              <w:bottom w:val="single" w:color="auto" w:sz="4" w:space="0"/>
              <w:right w:val="single" w:color="auto" w:sz="4" w:space="0"/>
            </w:tcBorders>
            <w:noWrap w:val="0"/>
            <w:vAlign w:val="center"/>
          </w:tcPr>
          <w:p>
            <w:pPr>
              <w:keepNext w:val="0"/>
              <w:keepLines w:val="0"/>
              <w:pageBreakBefore w:val="0"/>
              <w:numPr>
                <w:ilvl w:val="0"/>
                <w:numId w:val="1"/>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区联合征信中心</w:t>
            </w:r>
          </w:p>
          <w:p>
            <w:pPr>
              <w:keepNext w:val="0"/>
              <w:keepLines w:val="0"/>
              <w:pageBreakBefore w:val="0"/>
              <w:numPr>
                <w:ilvl w:val="0"/>
                <w:numId w:val="1"/>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各联席会议单位</w:t>
            </w:r>
          </w:p>
        </w:tc>
        <w:tc>
          <w:tcPr>
            <w:tcW w:w="1846" w:type="dxa"/>
            <w:tcBorders>
              <w:top w:val="nil"/>
              <w:left w:val="nil"/>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（1）提供各单位平台用户号码一览表复印件</w:t>
            </w:r>
          </w:p>
          <w:p>
            <w:pPr>
              <w:keepNext w:val="0"/>
              <w:keepLines w:val="0"/>
              <w:pageBreakBefore w:val="0"/>
              <w:numPr>
                <w:ilvl w:val="0"/>
                <w:numId w:val="2"/>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2</w:t>
            </w:r>
            <w:r>
              <w:rPr>
                <w:rFonts w:hint="eastAsia" w:ascii="仿宋_GB2312" w:eastAsia="仿宋_GB2312"/>
                <w:color w:val="auto"/>
                <w:kern w:val="21"/>
                <w:sz w:val="18"/>
                <w:szCs w:val="18"/>
                <w:lang w:eastAsia="zh-CN"/>
              </w:rPr>
              <w:t>）对进入国家信用平台后的网页复制件存档待报</w:t>
            </w:r>
          </w:p>
        </w:tc>
        <w:tc>
          <w:tcPr>
            <w:tcW w:w="114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信息报送</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覆盖率</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所有产生信用信息的部门均按要求向省、市信用信息共享平台报送信息（2分）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各联席会议单位</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1.每月不少于两篇，且报送信用信息平台。</w:t>
            </w:r>
          </w:p>
          <w:p>
            <w:pPr>
              <w:keepNext w:val="0"/>
              <w:keepLines w:val="0"/>
              <w:pageBreakBefore w:val="0"/>
              <w:widowControl/>
              <w:kinsoku/>
              <w:wordWrap/>
              <w:overflowPunct/>
              <w:topLinePunct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2.对平台信息进行复制存档待报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全年持续工作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实现行政许可、行政处罚、双随机抽查结果、红黑名单信息等全覆盖、无遗漏（2分）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）区联合征信中心</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2</w:t>
            </w:r>
            <w:r>
              <w:rPr>
                <w:rFonts w:hint="eastAsia" w:ascii="仿宋_GB2312" w:eastAsia="仿宋_GB2312"/>
                <w:color w:val="auto"/>
                <w:kern w:val="21"/>
                <w:sz w:val="18"/>
                <w:szCs w:val="18"/>
                <w:lang w:eastAsia="zh-CN"/>
              </w:rPr>
              <w:t>）具有执法资格的联席会议成员单位</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1.（1）监督检查（2）的相关事项执行情况</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2.（2）负责在平台上传</w:t>
            </w:r>
            <w:r>
              <w:rPr>
                <w:rFonts w:hint="eastAsia" w:ascii="仿宋_GB2312" w:eastAsia="仿宋_GB2312"/>
                <w:color w:val="auto"/>
                <w:kern w:val="21"/>
                <w:sz w:val="18"/>
                <w:szCs w:val="18"/>
              </w:rPr>
              <w:t>行政许可、行政处罚、双随机抽查结果、红黑名单等信息</w:t>
            </w:r>
            <w:r>
              <w:rPr>
                <w:rFonts w:hint="eastAsia" w:ascii="仿宋_GB2312" w:eastAsia="仿宋_GB2312"/>
                <w:color w:val="auto"/>
                <w:kern w:val="21"/>
                <w:sz w:val="18"/>
                <w:szCs w:val="18"/>
                <w:lang w:eastAsia="zh-CN"/>
              </w:rPr>
              <w:t>且复制存档待报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全年持续工作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根据县级及以上道德模范、好人、志愿者、美德少年、文明家庭、十星级文明户等信息数量酌情计分。（最高2分）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区委组织部、区委宣传部、区工会、团区委、区妇联、区人社局</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收集区</w:t>
            </w:r>
            <w:r>
              <w:rPr>
                <w:rFonts w:hint="eastAsia" w:ascii="仿宋_GB2312" w:eastAsia="仿宋_GB2312"/>
                <w:color w:val="auto"/>
                <w:kern w:val="21"/>
                <w:sz w:val="18"/>
                <w:szCs w:val="18"/>
              </w:rPr>
              <w:t>级及以上道德模范、好人、志愿者、美德少年、文明家庭、十星级文明户等信息</w:t>
            </w:r>
            <w:r>
              <w:rPr>
                <w:rFonts w:hint="eastAsia" w:ascii="仿宋_GB2312" w:eastAsia="仿宋_GB2312"/>
                <w:color w:val="auto"/>
                <w:kern w:val="21"/>
                <w:sz w:val="18"/>
                <w:szCs w:val="18"/>
                <w:lang w:eastAsia="zh-CN"/>
              </w:rPr>
              <w:t>且存档待报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信息报送</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及时性</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spacing w:val="-7"/>
                <w:kern w:val="21"/>
                <w:sz w:val="18"/>
                <w:szCs w:val="18"/>
              </w:rPr>
              <w:t>自信用信息产生之日起7个工作日内报送至省、市信用信息共享平台的比率达到50%（1分）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具有执法资格的联席会议成员单位</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收集及时向信用平台报送</w:t>
            </w:r>
            <w:r>
              <w:rPr>
                <w:rFonts w:hint="eastAsia" w:ascii="仿宋_GB2312" w:eastAsia="仿宋_GB2312"/>
                <w:color w:val="auto"/>
                <w:spacing w:val="-7"/>
                <w:kern w:val="21"/>
                <w:sz w:val="18"/>
                <w:szCs w:val="18"/>
                <w:lang w:eastAsia="zh-CN"/>
              </w:rPr>
              <w:t>的</w:t>
            </w:r>
            <w:r>
              <w:rPr>
                <w:rFonts w:hint="eastAsia" w:ascii="仿宋_GB2312" w:eastAsia="仿宋_GB2312"/>
                <w:color w:val="auto"/>
                <w:kern w:val="21"/>
                <w:sz w:val="18"/>
                <w:szCs w:val="18"/>
              </w:rPr>
              <w:t>行政许可、行政处罚、双随机抽查结果、红黑名单</w:t>
            </w:r>
            <w:r>
              <w:rPr>
                <w:rFonts w:hint="eastAsia" w:ascii="仿宋_GB2312" w:eastAsia="仿宋_GB2312"/>
                <w:color w:val="auto"/>
                <w:kern w:val="21"/>
                <w:sz w:val="18"/>
                <w:szCs w:val="18"/>
                <w:lang w:eastAsia="zh-CN"/>
              </w:rPr>
              <w:t>等信用</w:t>
            </w:r>
            <w:r>
              <w:rPr>
                <w:rFonts w:hint="eastAsia" w:ascii="仿宋_GB2312" w:eastAsia="仿宋_GB2312"/>
                <w:color w:val="auto"/>
                <w:kern w:val="21"/>
                <w:sz w:val="18"/>
                <w:szCs w:val="18"/>
              </w:rPr>
              <w:t>信息</w:t>
            </w:r>
            <w:r>
              <w:rPr>
                <w:rFonts w:hint="eastAsia" w:ascii="仿宋_GB2312" w:eastAsia="仿宋_GB2312"/>
                <w:color w:val="auto"/>
                <w:kern w:val="21"/>
                <w:sz w:val="18"/>
                <w:szCs w:val="18"/>
                <w:lang w:eastAsia="zh-CN"/>
              </w:rPr>
              <w:t>关</w:t>
            </w:r>
            <w:r>
              <w:rPr>
                <w:rFonts w:hint="eastAsia" w:ascii="仿宋_GB2312" w:eastAsia="仿宋_GB2312"/>
                <w:color w:val="auto"/>
                <w:spacing w:val="-7"/>
                <w:kern w:val="21"/>
                <w:sz w:val="18"/>
                <w:szCs w:val="18"/>
                <w:lang w:eastAsia="zh-CN"/>
              </w:rPr>
              <w:t>证据资料，存档待报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及时报送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信息质量</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报送信息符合数据规范的比率达到80%（1分）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具有执法资格的联席会议成员单位</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严格按照平台数据归集报送规范及要求，报送相关数据，降低比对失败率、差错率等。</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注重质量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信用信息应用</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黑体" w:hAnsi="黑体" w:eastAsia="黑体"/>
                <w:color w:val="auto"/>
                <w:spacing w:val="-11"/>
                <w:kern w:val="21"/>
                <w:sz w:val="18"/>
                <w:szCs w:val="18"/>
              </w:rPr>
              <w:t>（10%）</w:t>
            </w:r>
          </w:p>
        </w:tc>
        <w:tc>
          <w:tcPr>
            <w:tcW w:w="659"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信息应用</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覆盖率</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按信用信息应用部门计算，每个部门得0.1分，开发区酌情计分（最高3分）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各联席会议成员单位</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收集本单位</w:t>
            </w:r>
            <w:r>
              <w:rPr>
                <w:rFonts w:hint="eastAsia" w:ascii="仿宋_GB2312" w:eastAsia="仿宋_GB2312"/>
                <w:color w:val="auto"/>
                <w:kern w:val="21"/>
                <w:sz w:val="18"/>
                <w:szCs w:val="18"/>
              </w:rPr>
              <w:t>信用信息应用</w:t>
            </w:r>
            <w:r>
              <w:rPr>
                <w:rFonts w:hint="eastAsia" w:ascii="仿宋_GB2312" w:eastAsia="仿宋_GB2312"/>
                <w:color w:val="auto"/>
                <w:kern w:val="21"/>
                <w:sz w:val="18"/>
                <w:szCs w:val="18"/>
                <w:lang w:eastAsia="zh-CN"/>
              </w:rPr>
              <w:t>情况证据，存档待报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按信用信息应用领域计算，每个领域得0.2分，开发区酌情计分（最高3分）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3"/>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各联席会议成员单位</w:t>
            </w:r>
          </w:p>
          <w:p>
            <w:pPr>
              <w:keepNext w:val="0"/>
              <w:keepLines w:val="0"/>
              <w:pageBreakBefore w:val="0"/>
              <w:numPr>
                <w:ilvl w:val="0"/>
                <w:numId w:val="3"/>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区信用联合征信中心</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4"/>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）收集本单位</w:t>
            </w:r>
            <w:r>
              <w:rPr>
                <w:rFonts w:hint="eastAsia" w:ascii="仿宋_GB2312" w:eastAsia="仿宋_GB2312"/>
                <w:color w:val="auto"/>
                <w:kern w:val="21"/>
                <w:sz w:val="18"/>
                <w:szCs w:val="18"/>
              </w:rPr>
              <w:t>信用信息应用</w:t>
            </w:r>
            <w:r>
              <w:rPr>
                <w:rFonts w:hint="eastAsia" w:ascii="仿宋_GB2312" w:eastAsia="仿宋_GB2312"/>
                <w:color w:val="auto"/>
                <w:kern w:val="21"/>
                <w:sz w:val="18"/>
                <w:szCs w:val="18"/>
                <w:lang w:eastAsia="zh-CN"/>
              </w:rPr>
              <w:t>情况证据，存档待报。</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2.</w:t>
            </w:r>
            <w:r>
              <w:rPr>
                <w:rFonts w:hint="eastAsia" w:ascii="仿宋_GB2312" w:eastAsia="仿宋_GB2312"/>
                <w:color w:val="auto"/>
                <w:spacing w:val="-11"/>
                <w:kern w:val="21"/>
                <w:sz w:val="18"/>
                <w:szCs w:val="18"/>
                <w:lang w:eastAsia="zh-CN"/>
              </w:rPr>
              <w:t>（</w:t>
            </w:r>
            <w:r>
              <w:rPr>
                <w:rFonts w:hint="eastAsia" w:ascii="仿宋_GB2312" w:eastAsia="仿宋_GB2312"/>
                <w:color w:val="auto"/>
                <w:spacing w:val="-11"/>
                <w:kern w:val="21"/>
                <w:sz w:val="18"/>
                <w:szCs w:val="18"/>
                <w:lang w:val="en-US" w:eastAsia="zh-CN"/>
              </w:rPr>
              <w:t>2</w:t>
            </w:r>
            <w:r>
              <w:rPr>
                <w:rFonts w:hint="eastAsia" w:ascii="仿宋_GB2312" w:eastAsia="仿宋_GB2312"/>
                <w:color w:val="auto"/>
                <w:spacing w:val="-11"/>
                <w:kern w:val="21"/>
                <w:sz w:val="18"/>
                <w:szCs w:val="18"/>
                <w:lang w:eastAsia="zh-CN"/>
              </w:rPr>
              <w:t>）负责对资料进行领域划分的分类整理</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重点领域</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应用</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spacing w:val="-6"/>
                <w:kern w:val="21"/>
                <w:sz w:val="18"/>
                <w:szCs w:val="18"/>
              </w:rPr>
              <w:t>行政审批、公共服务、市场监管、公共资源交易、重大项目招投标、政府采购、政策扶持、评优评先、公职人员招录、干部任用等重点领域全面建立信用信息核查使用机制（4分）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各联席会议成员单位</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及区委组织部</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按照工作职责，对口提供各</w:t>
            </w:r>
            <w:r>
              <w:rPr>
                <w:rFonts w:hint="eastAsia" w:ascii="仿宋_GB2312" w:eastAsia="仿宋_GB2312"/>
                <w:color w:val="auto"/>
                <w:kern w:val="21"/>
                <w:sz w:val="18"/>
                <w:szCs w:val="18"/>
              </w:rPr>
              <w:t>重点领域信用信息核查使用机制</w:t>
            </w:r>
            <w:r>
              <w:rPr>
                <w:rFonts w:hint="eastAsia" w:ascii="仿宋_GB2312" w:eastAsia="仿宋_GB2312"/>
                <w:color w:val="auto"/>
                <w:kern w:val="21"/>
                <w:sz w:val="18"/>
                <w:szCs w:val="18"/>
                <w:lang w:eastAsia="zh-CN"/>
              </w:rPr>
              <w:t>的相关文件等。收集存档待报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中小微企业和农村信用体系建设（6%）</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信用信息平台建设</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建立中小微企业和农户信用信息平台，开发区只评估中小微企业信用信息平台建设（3分）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区联合征信中心</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负责联系我市</w:t>
            </w:r>
            <w:r>
              <w:rPr>
                <w:rFonts w:hint="eastAsia" w:ascii="仿宋_GB2312" w:eastAsia="仿宋_GB2312"/>
                <w:color w:val="auto"/>
                <w:kern w:val="21"/>
                <w:sz w:val="18"/>
                <w:szCs w:val="18"/>
              </w:rPr>
              <w:t>中小微企业</w:t>
            </w:r>
            <w:r>
              <w:rPr>
                <w:rFonts w:hint="eastAsia" w:ascii="仿宋_GB2312" w:eastAsia="仿宋_GB2312"/>
                <w:color w:val="auto"/>
                <w:kern w:val="21"/>
                <w:sz w:val="18"/>
                <w:szCs w:val="18"/>
                <w:lang w:eastAsia="zh-CN"/>
              </w:rPr>
              <w:t>平台建设事宜。</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6月前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信用信息归集整合</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中小微企业和农户信用信息建档比率80%以上，力争100%。开发区只评估中小微企业建档比率（3分）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区工信局</w:t>
            </w:r>
          </w:p>
        </w:tc>
        <w:tc>
          <w:tcPr>
            <w:tcW w:w="18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按照相关文件，组织做好全区</w:t>
            </w:r>
            <w:r>
              <w:rPr>
                <w:rFonts w:hint="eastAsia" w:ascii="仿宋_GB2312" w:eastAsia="仿宋_GB2312"/>
                <w:color w:val="auto"/>
                <w:kern w:val="21"/>
                <w:sz w:val="18"/>
                <w:szCs w:val="18"/>
              </w:rPr>
              <w:t>中小微企业</w:t>
            </w:r>
            <w:r>
              <w:rPr>
                <w:rFonts w:hint="eastAsia" w:ascii="仿宋_GB2312" w:eastAsia="仿宋_GB2312"/>
                <w:color w:val="auto"/>
                <w:kern w:val="21"/>
                <w:sz w:val="18"/>
                <w:szCs w:val="18"/>
                <w:lang w:eastAsia="zh-CN"/>
              </w:rPr>
              <w:t>信用信息注册建档工作。</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信用奖惩</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（5%）</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奖惩覆盖领域</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rPr>
              <w:t>按落实联合奖惩制度的部门数量计算，每个得0.2分，开发区酌情计分（最高3分）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各联席会议成员单位</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提供联合奖惩证据资料，存档待报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红黑名单认定公布</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每年至少依据相关法律法规认定、公布一批红黑名单（1分）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联席会议成员单位各执法部门</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在“信用铜川”网站平台公布本系统</w:t>
            </w:r>
            <w:r>
              <w:rPr>
                <w:rFonts w:hint="eastAsia" w:ascii="仿宋_GB2312" w:eastAsia="仿宋_GB2312"/>
                <w:color w:val="auto"/>
                <w:kern w:val="21"/>
                <w:sz w:val="18"/>
                <w:szCs w:val="18"/>
              </w:rPr>
              <w:t>红黑名单</w:t>
            </w:r>
            <w:r>
              <w:rPr>
                <w:rFonts w:hint="eastAsia" w:ascii="仿宋_GB2312" w:eastAsia="仿宋_GB2312"/>
                <w:color w:val="auto"/>
                <w:kern w:val="21"/>
                <w:sz w:val="18"/>
                <w:szCs w:val="18"/>
                <w:lang w:eastAsia="zh-CN"/>
              </w:rPr>
              <w:t>，留存证据资料。存档待报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诚信典型激励</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在审批、税收、信贷、招投标、资质评定等事项中，同等条件下给予优先支持（1分）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区发改局、区审批局、区税务局、区财政局、区住建局、区卫健局、区金融管理中心等</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对口提供</w:t>
            </w:r>
            <w:r>
              <w:rPr>
                <w:rFonts w:hint="eastAsia" w:ascii="仿宋_GB2312" w:eastAsia="仿宋_GB2312"/>
                <w:color w:val="auto"/>
                <w:kern w:val="21"/>
                <w:sz w:val="18"/>
                <w:szCs w:val="18"/>
              </w:rPr>
              <w:t>审批、税收、信贷、招投标、资质评定等事项</w:t>
            </w:r>
            <w:r>
              <w:rPr>
                <w:rFonts w:hint="eastAsia" w:ascii="仿宋_GB2312" w:eastAsia="仿宋_GB2312"/>
                <w:color w:val="auto"/>
                <w:kern w:val="21"/>
                <w:sz w:val="18"/>
                <w:szCs w:val="18"/>
                <w:lang w:eastAsia="zh-CN"/>
              </w:rPr>
              <w:t>优先支持的证据资料。存档待报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宣传教育</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（4%）</w:t>
            </w:r>
          </w:p>
        </w:tc>
        <w:tc>
          <w:tcPr>
            <w:tcW w:w="659"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信用建设</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宣传</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建设运行信用网站或者在政府门户网站建立信用建设宣传专栏（1分）</w:t>
            </w:r>
          </w:p>
        </w:tc>
        <w:tc>
          <w:tcPr>
            <w:tcW w:w="148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区政务信息化服务中心</w:t>
            </w:r>
          </w:p>
        </w:tc>
        <w:tc>
          <w:tcPr>
            <w:tcW w:w="184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rPr>
              <w:t>在</w:t>
            </w:r>
            <w:r>
              <w:rPr>
                <w:rFonts w:hint="eastAsia" w:ascii="仿宋_GB2312" w:eastAsia="仿宋_GB2312"/>
                <w:color w:val="auto"/>
                <w:kern w:val="21"/>
                <w:sz w:val="18"/>
                <w:szCs w:val="18"/>
                <w:lang w:eastAsia="zh-CN"/>
              </w:rPr>
              <w:t>区</w:t>
            </w:r>
            <w:r>
              <w:rPr>
                <w:rFonts w:hint="eastAsia" w:ascii="仿宋_GB2312" w:eastAsia="仿宋_GB2312"/>
                <w:color w:val="auto"/>
                <w:kern w:val="21"/>
                <w:sz w:val="18"/>
                <w:szCs w:val="18"/>
              </w:rPr>
              <w:t>政府门户网</w:t>
            </w:r>
            <w:r>
              <w:rPr>
                <w:rFonts w:hint="eastAsia" w:ascii="仿宋_GB2312" w:eastAsia="仿宋_GB2312"/>
                <w:color w:val="auto"/>
                <w:kern w:val="21"/>
                <w:sz w:val="18"/>
                <w:szCs w:val="18"/>
                <w:lang w:eastAsia="zh-CN"/>
              </w:rPr>
              <w:t>站建设信用专栏。</w:t>
            </w:r>
          </w:p>
        </w:tc>
        <w:tc>
          <w:tcPr>
            <w:tcW w:w="114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每年开展一次群众性信用建设主题宣传活动（1分）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p>
            <w:pPr>
              <w:keepNext w:val="0"/>
              <w:keepLines w:val="0"/>
              <w:pageBreakBefore w:val="0"/>
              <w:widowControl/>
              <w:numPr>
                <w:ilvl w:val="0"/>
                <w:numId w:val="0"/>
              </w:numPr>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各联席会议成员、各镇办</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开展以信用为专题的道德讲堂活动。图文并茂，留存宣传资料。存档待报。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每年在中、省、市新闻媒体开展一次信用建设综合宣传（1分）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区委宣传部</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开展信用建设宣传活动，图文并茂，留存宣传资料。存档待报。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教育培训</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每年开展一次信用教育、培训活动（1分）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区委组织部</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在年度科级干部培训班开展</w:t>
            </w:r>
            <w:r>
              <w:rPr>
                <w:rFonts w:hint="eastAsia" w:ascii="仿宋_GB2312" w:eastAsia="仿宋_GB2312"/>
                <w:color w:val="auto"/>
                <w:kern w:val="21"/>
                <w:sz w:val="18"/>
                <w:szCs w:val="18"/>
              </w:rPr>
              <w:t>信用</w:t>
            </w:r>
            <w:r>
              <w:rPr>
                <w:rFonts w:hint="eastAsia" w:ascii="仿宋_GB2312" w:eastAsia="仿宋_GB2312"/>
                <w:color w:val="auto"/>
                <w:kern w:val="21"/>
                <w:sz w:val="18"/>
                <w:szCs w:val="18"/>
                <w:lang w:eastAsia="zh-CN"/>
              </w:rPr>
              <w:t>专题培训活动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工作创新</w:t>
            </w:r>
          </w:p>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spacing w:val="-11"/>
                <w:kern w:val="21"/>
                <w:sz w:val="18"/>
                <w:szCs w:val="18"/>
              </w:rPr>
              <w:t>（30%）</w:t>
            </w: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信用管理创新</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黑体" w:hAnsi="黑体" w:eastAsia="黑体"/>
                <w:color w:val="auto"/>
                <w:spacing w:val="-11"/>
                <w:kern w:val="21"/>
                <w:sz w:val="18"/>
                <w:szCs w:val="18"/>
              </w:rPr>
              <w:t>（12%）</w:t>
            </w:r>
          </w:p>
        </w:tc>
        <w:tc>
          <w:tcPr>
            <w:tcW w:w="6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事前监管</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在行政审批等事前管理环节，广泛推行告知承诺、容缺受理、绿色通道等便利化管理和服务措施（2分）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w:t>
            </w:r>
            <w:r>
              <w:rPr>
                <w:rFonts w:hint="eastAsia" w:ascii="仿宋_GB2312" w:eastAsia="仿宋_GB2312"/>
                <w:color w:val="auto"/>
                <w:kern w:val="21"/>
                <w:sz w:val="18"/>
                <w:szCs w:val="18"/>
              </w:rPr>
              <w:t>行政审批</w:t>
            </w:r>
            <w:r>
              <w:rPr>
                <w:rFonts w:hint="eastAsia" w:ascii="仿宋_GB2312" w:eastAsia="仿宋_GB2312"/>
                <w:color w:val="auto"/>
                <w:kern w:val="21"/>
                <w:sz w:val="18"/>
                <w:szCs w:val="18"/>
                <w:lang w:eastAsia="zh-CN"/>
              </w:rPr>
              <w:t>局</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提供</w:t>
            </w:r>
            <w:r>
              <w:rPr>
                <w:rFonts w:hint="eastAsia" w:ascii="仿宋_GB2312" w:eastAsia="仿宋_GB2312"/>
                <w:color w:val="auto"/>
                <w:kern w:val="21"/>
                <w:sz w:val="18"/>
                <w:szCs w:val="18"/>
              </w:rPr>
              <w:t>事前管理环节，广泛推行告知承诺、容缺受理、绿色通道等便利化管理和服务措施</w:t>
            </w:r>
            <w:r>
              <w:rPr>
                <w:rFonts w:hint="eastAsia" w:ascii="仿宋_GB2312" w:eastAsia="仿宋_GB2312"/>
                <w:color w:val="auto"/>
                <w:kern w:val="21"/>
                <w:sz w:val="18"/>
                <w:szCs w:val="18"/>
                <w:lang w:eastAsia="zh-CN"/>
              </w:rPr>
              <w:t>等相关资料。存档待报。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探索开展经营者准入前诚信教育（1分）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区行政审批局</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组织开展诚信活动，提供</w:t>
            </w:r>
            <w:r>
              <w:rPr>
                <w:rFonts w:hint="eastAsia" w:ascii="仿宋_GB2312" w:eastAsia="仿宋_GB2312"/>
                <w:color w:val="auto"/>
                <w:kern w:val="21"/>
                <w:sz w:val="18"/>
                <w:szCs w:val="18"/>
              </w:rPr>
              <w:t>经营者准入前诚信教育</w:t>
            </w:r>
            <w:r>
              <w:rPr>
                <w:rFonts w:hint="eastAsia" w:ascii="仿宋_GB2312" w:eastAsia="仿宋_GB2312"/>
                <w:color w:val="auto"/>
                <w:kern w:val="21"/>
                <w:sz w:val="18"/>
                <w:szCs w:val="18"/>
                <w:lang w:eastAsia="zh-CN"/>
              </w:rPr>
              <w:t>相关举证资料。存档待报。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spacing w:val="-11"/>
                <w:kern w:val="21"/>
                <w:sz w:val="18"/>
                <w:szCs w:val="18"/>
              </w:rPr>
              <w:t>在政府采购、项目招投标等事项中，推广使用第三方企业综合信用等级评价报告，探索信用加分（1分）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区发改局、区财政局</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探索</w:t>
            </w:r>
            <w:r>
              <w:rPr>
                <w:rFonts w:hint="eastAsia" w:ascii="仿宋_GB2312" w:eastAsia="仿宋_GB2312"/>
                <w:color w:val="auto"/>
                <w:kern w:val="21"/>
                <w:sz w:val="18"/>
                <w:szCs w:val="18"/>
              </w:rPr>
              <w:t>推广使用第三方企业综合信用等级评价报告</w:t>
            </w:r>
            <w:r>
              <w:rPr>
                <w:rFonts w:hint="eastAsia" w:ascii="仿宋_GB2312" w:eastAsia="仿宋_GB2312"/>
                <w:color w:val="auto"/>
                <w:kern w:val="21"/>
                <w:sz w:val="18"/>
                <w:szCs w:val="18"/>
                <w:lang w:eastAsia="zh-CN"/>
              </w:rPr>
              <w:t>，留存资料，存档待报。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事中事后</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监管</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在事中事后监管中广泛推行信息公示、信用评价、双随机监管、分类分级监管、跨部门协同监管等创新性监管措施（2分）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区行政审批局、区市场监管局、区发改局、区教科体局、区商务局、区财政局、区商务局、区应急局、市资源局王益分局、区税务局、区民政局、区司法局、区文旅局、区交通局、区农业农村局、区卫健局、区法院、区工信局等。</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hAnsi="仿宋_GB2312" w:eastAsia="仿宋_GB2312" w:cs="仿宋_GB2312"/>
                <w:i w:val="0"/>
                <w:caps w:val="0"/>
                <w:color w:val="auto"/>
                <w:spacing w:val="0"/>
                <w:sz w:val="18"/>
                <w:szCs w:val="18"/>
                <w:shd w:val="clear" w:color="auto" w:fill="FFFFFF"/>
              </w:rPr>
              <w:t>对审管一体事项，按照“谁审批、谁负责”原则，由审批部门履行事中事后监管主体责任；对审管分离事项，按照“谁主管、谁负责”原则，由</w:t>
            </w:r>
            <w:r>
              <w:rPr>
                <w:rFonts w:hint="eastAsia" w:ascii="仿宋_GB2312" w:hAnsi="仿宋_GB2312" w:eastAsia="仿宋_GB2312" w:cs="仿宋_GB2312"/>
                <w:i w:val="0"/>
                <w:caps w:val="0"/>
                <w:color w:val="auto"/>
                <w:spacing w:val="0"/>
                <w:sz w:val="18"/>
                <w:szCs w:val="18"/>
                <w:shd w:val="clear" w:color="auto" w:fill="FFFFFF"/>
                <w:lang w:eastAsia="zh-CN"/>
              </w:rPr>
              <w:t>相关</w:t>
            </w:r>
            <w:r>
              <w:rPr>
                <w:rFonts w:hint="eastAsia" w:ascii="仿宋_GB2312" w:hAnsi="仿宋_GB2312" w:eastAsia="仿宋_GB2312" w:cs="仿宋_GB2312"/>
                <w:i w:val="0"/>
                <w:caps w:val="0"/>
                <w:color w:val="auto"/>
                <w:spacing w:val="0"/>
                <w:sz w:val="18"/>
                <w:szCs w:val="18"/>
                <w:shd w:val="clear" w:color="auto" w:fill="FFFFFF"/>
              </w:rPr>
              <w:t>部门履行事中事后监管主体责任。</w:t>
            </w:r>
            <w:r>
              <w:rPr>
                <w:rFonts w:hint="eastAsia" w:ascii="仿宋_GB2312" w:hAnsi="仿宋_GB2312" w:eastAsia="仿宋_GB2312" w:cs="仿宋_GB2312"/>
                <w:i w:val="0"/>
                <w:caps w:val="0"/>
                <w:color w:val="auto"/>
                <w:spacing w:val="0"/>
                <w:sz w:val="18"/>
                <w:szCs w:val="18"/>
                <w:shd w:val="clear" w:color="auto" w:fill="FFFFFF"/>
                <w:lang w:eastAsia="zh-CN"/>
              </w:rPr>
              <w:t>在“信用铜川”公示信用信息。双随机监管结果及时上传“信用铜川”网站平台。</w:t>
            </w:r>
            <w:r>
              <w:rPr>
                <w:rFonts w:hint="eastAsia" w:ascii="仿宋_GB2312" w:eastAsia="仿宋_GB2312"/>
                <w:color w:val="auto"/>
                <w:kern w:val="21"/>
                <w:sz w:val="18"/>
                <w:szCs w:val="18"/>
                <w:lang w:eastAsia="zh-CN"/>
              </w:rPr>
              <w:t>开展部门及跨部门协同监管，提供相关措施文件。存档待报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有5个以上行业主管部门引入第三方机构参与行业信用监管，开发区酌情计分（1分）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区财政局、区发改局、区市场监管局、区工信局、区商务局、区卫健局、市国土局王益分局、市自然资源局王益分局、区住建局</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收集</w:t>
            </w:r>
            <w:r>
              <w:rPr>
                <w:rFonts w:hint="eastAsia" w:ascii="仿宋_GB2312" w:eastAsia="仿宋_GB2312"/>
                <w:color w:val="auto"/>
                <w:kern w:val="21"/>
                <w:sz w:val="18"/>
                <w:szCs w:val="18"/>
              </w:rPr>
              <w:t>引入第三方机构参与行业信用监管</w:t>
            </w:r>
            <w:r>
              <w:rPr>
                <w:rFonts w:hint="eastAsia" w:ascii="仿宋_GB2312" w:eastAsia="仿宋_GB2312"/>
                <w:color w:val="auto"/>
                <w:kern w:val="21"/>
                <w:sz w:val="18"/>
                <w:szCs w:val="18"/>
                <w:lang w:eastAsia="zh-CN"/>
              </w:rPr>
              <w:t>证据资料，留档待报。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spacing w:val="-6"/>
                <w:kern w:val="21"/>
                <w:sz w:val="18"/>
                <w:szCs w:val="18"/>
              </w:rPr>
              <w:t>运用大数据技术实施行业信用监测，或者运用省、市信用平台大数据监测结果提高各行业监管的针对性和精准性（1分）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区联合征信中心</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负责平台建设，进行检测通报</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失信治理</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每年至少开展一次重点领域突出失信问题专项治理，全面落实市场禁入、行业禁入、失信责任追究、信用修复和联合惩戒制度（2分）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）区行政审批、行业管理部门、区法院</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（2）区联合征信中心</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(3)其他行业主管部门部门</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val="en-US" w:eastAsia="zh-CN"/>
              </w:rPr>
              <w:t>1.（1）</w:t>
            </w:r>
            <w:r>
              <w:rPr>
                <w:rFonts w:hint="eastAsia" w:ascii="仿宋_GB2312" w:eastAsia="仿宋_GB2312"/>
                <w:color w:val="auto"/>
                <w:kern w:val="21"/>
                <w:sz w:val="18"/>
                <w:szCs w:val="18"/>
                <w:lang w:eastAsia="zh-CN"/>
              </w:rPr>
              <w:t>提供突出失信问题专项治理资料存档待报</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val="en-US" w:eastAsia="zh-CN"/>
              </w:rPr>
              <w:t>2.(2)牵头组织</w:t>
            </w:r>
            <w:r>
              <w:rPr>
                <w:rFonts w:hint="eastAsia" w:ascii="仿宋_GB2312" w:eastAsia="仿宋_GB2312"/>
                <w:color w:val="auto"/>
                <w:kern w:val="21"/>
                <w:sz w:val="18"/>
                <w:szCs w:val="18"/>
              </w:rPr>
              <w:t>重点领域突出失信问题专项治理</w:t>
            </w:r>
            <w:r>
              <w:rPr>
                <w:rFonts w:hint="eastAsia" w:ascii="仿宋_GB2312" w:eastAsia="仿宋_GB2312"/>
                <w:color w:val="auto"/>
                <w:kern w:val="21"/>
                <w:sz w:val="18"/>
                <w:szCs w:val="18"/>
                <w:lang w:eastAsia="zh-CN"/>
              </w:rPr>
              <w:t>活动。</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3.（3）部门专项失信治理活动资料</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其他创新</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spacing w:val="-11"/>
                <w:kern w:val="21"/>
                <w:sz w:val="18"/>
                <w:szCs w:val="18"/>
              </w:rPr>
              <w:t>信用管理方面的其他创新举措，酌情计分（最高2分）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联席会议各成员单位</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收集创新举措，留档待报。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信用惠民便企创新</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（8%）</w:t>
            </w:r>
          </w:p>
        </w:tc>
        <w:tc>
          <w:tcPr>
            <w:tcW w:w="6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信易+</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应用</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充分利用省、市中小企业融资服务平台，推动解决中小企业融资难问题（2分）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区工信局、区金融管理中心</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rPr>
              <w:t>利用省、市中小企业融资服务平台，推动解决中小企业融资难问题</w:t>
            </w:r>
            <w:r>
              <w:rPr>
                <w:rFonts w:hint="eastAsia" w:ascii="仿宋_GB2312" w:eastAsia="仿宋_GB2312"/>
                <w:color w:val="auto"/>
                <w:kern w:val="21"/>
                <w:sz w:val="18"/>
                <w:szCs w:val="18"/>
                <w:lang w:eastAsia="zh-CN"/>
              </w:rPr>
              <w:t>范例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spacing w:val="-6"/>
                <w:kern w:val="21"/>
                <w:sz w:val="18"/>
                <w:szCs w:val="18"/>
              </w:rPr>
              <w:t>充分利用信用陕西APP等平台推进信易行、信易游、信易批等信用惠民应用场景，每个应用0.5分，开发区酌情计分（最高2分）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区行政审批局及各行业主管部门</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收集各行业</w:t>
            </w:r>
            <w:r>
              <w:rPr>
                <w:rFonts w:hint="eastAsia" w:ascii="仿宋_GB2312" w:eastAsia="仿宋_GB2312"/>
                <w:color w:val="auto"/>
                <w:kern w:val="21"/>
                <w:sz w:val="18"/>
                <w:szCs w:val="18"/>
              </w:rPr>
              <w:t>信易+</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信用惠民便企创新</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应用</w:t>
            </w:r>
            <w:r>
              <w:rPr>
                <w:rFonts w:hint="eastAsia" w:ascii="仿宋_GB2312" w:eastAsia="仿宋_GB2312"/>
                <w:color w:val="auto"/>
                <w:kern w:val="21"/>
                <w:sz w:val="18"/>
                <w:szCs w:val="18"/>
                <w:lang w:eastAsia="zh-CN"/>
              </w:rPr>
              <w:t>范例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民生领域信用建设</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全面推进教育、医疗、养老、家政、食品、餐饮、房地产、劳动用工、旅游、电子商务等重点民生领域信用建设，健全服务机构和从业人员信用记录，每个领域0.2分，开发区酌情计分（最高2分）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区教科体局、区卫健局、区人社局、区民政局、区市场监管局、区文旅局、区商务局、区住建局</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对口推进行业</w:t>
            </w:r>
            <w:r>
              <w:rPr>
                <w:rFonts w:hint="eastAsia" w:ascii="仿宋_GB2312" w:eastAsia="仿宋_GB2312"/>
                <w:color w:val="auto"/>
                <w:kern w:val="21"/>
                <w:sz w:val="18"/>
                <w:szCs w:val="18"/>
              </w:rPr>
              <w:t>重点民生领域信用建设，健全服务机构和从业人员信用记录</w:t>
            </w:r>
            <w:r>
              <w:rPr>
                <w:rFonts w:hint="eastAsia" w:ascii="仿宋_GB2312" w:eastAsia="仿宋_GB2312"/>
                <w:color w:val="auto"/>
                <w:kern w:val="21"/>
                <w:sz w:val="18"/>
                <w:szCs w:val="18"/>
                <w:lang w:eastAsia="zh-CN"/>
              </w:rPr>
              <w:t>。收集证据资料，留档待报。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其他创新</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信用惠民便企方面的其他创新举措，酌情计分（最高2分）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各行业主管部门</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收集惠民便企资料整理存档待报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中小微企业和农村信用体系建设创新</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（4%）</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信用信息平台应用</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开展信用评价，推进信用企业、信用户、信用村、信用乡（镇）建设，强化评价结果应用；开展多类型信用培育与信用增进；推动信用金融服务创新（2分）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）区联合征信中心</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2</w:t>
            </w:r>
            <w:r>
              <w:rPr>
                <w:rFonts w:hint="eastAsia" w:ascii="仿宋_GB2312" w:eastAsia="仿宋_GB2312"/>
                <w:color w:val="auto"/>
                <w:kern w:val="21"/>
                <w:sz w:val="18"/>
                <w:szCs w:val="18"/>
                <w:lang w:eastAsia="zh-CN"/>
              </w:rPr>
              <w:t>）区金融管理中心（联系区信用联社）</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3</w:t>
            </w:r>
            <w:r>
              <w:rPr>
                <w:rFonts w:hint="eastAsia" w:ascii="仿宋_GB2312" w:eastAsia="仿宋_GB2312"/>
                <w:color w:val="auto"/>
                <w:kern w:val="21"/>
                <w:sz w:val="18"/>
                <w:szCs w:val="18"/>
                <w:lang w:eastAsia="zh-CN"/>
              </w:rPr>
              <w:t>）区市场监管局、区工信局、区商务局、区文明办</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4</w:t>
            </w:r>
            <w:r>
              <w:rPr>
                <w:rFonts w:hint="eastAsia" w:ascii="仿宋_GB2312" w:eastAsia="仿宋_GB2312"/>
                <w:color w:val="auto"/>
                <w:kern w:val="21"/>
                <w:sz w:val="18"/>
                <w:szCs w:val="18"/>
                <w:lang w:eastAsia="zh-CN"/>
              </w:rPr>
              <w:t>）七一街道办事处</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）负责收集红旗及桃园</w:t>
            </w:r>
            <w:r>
              <w:rPr>
                <w:rFonts w:hint="eastAsia" w:ascii="仿宋_GB2312" w:eastAsia="仿宋_GB2312"/>
                <w:color w:val="auto"/>
                <w:kern w:val="21"/>
                <w:sz w:val="18"/>
                <w:szCs w:val="18"/>
              </w:rPr>
              <w:t>信用</w:t>
            </w:r>
            <w:r>
              <w:rPr>
                <w:rFonts w:hint="eastAsia" w:ascii="仿宋_GB2312" w:eastAsia="仿宋_GB2312"/>
                <w:color w:val="auto"/>
                <w:kern w:val="21"/>
                <w:sz w:val="18"/>
                <w:szCs w:val="18"/>
                <w:lang w:eastAsia="zh-CN"/>
              </w:rPr>
              <w:t>街道</w:t>
            </w:r>
            <w:r>
              <w:rPr>
                <w:rFonts w:hint="eastAsia" w:ascii="仿宋_GB2312" w:eastAsia="仿宋_GB2312"/>
                <w:color w:val="auto"/>
                <w:kern w:val="21"/>
                <w:sz w:val="18"/>
                <w:szCs w:val="18"/>
              </w:rPr>
              <w:t>建设</w:t>
            </w:r>
            <w:r>
              <w:rPr>
                <w:rFonts w:hint="eastAsia" w:ascii="仿宋_GB2312" w:eastAsia="仿宋_GB2312"/>
                <w:color w:val="auto"/>
                <w:kern w:val="21"/>
                <w:sz w:val="18"/>
                <w:szCs w:val="18"/>
                <w:lang w:eastAsia="zh-CN"/>
              </w:rPr>
              <w:t>资料。</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val="en-US" w:eastAsia="zh-CN"/>
              </w:rPr>
              <w:t>2.</w:t>
            </w: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2</w:t>
            </w:r>
            <w:r>
              <w:rPr>
                <w:rFonts w:hint="eastAsia" w:ascii="仿宋_GB2312" w:eastAsia="仿宋_GB2312"/>
                <w:color w:val="auto"/>
                <w:kern w:val="21"/>
                <w:sz w:val="18"/>
                <w:szCs w:val="18"/>
                <w:lang w:eastAsia="zh-CN"/>
              </w:rPr>
              <w:t>）负责收集</w:t>
            </w:r>
            <w:r>
              <w:rPr>
                <w:rFonts w:hint="eastAsia" w:ascii="仿宋_GB2312" w:eastAsia="仿宋_GB2312"/>
                <w:color w:val="auto"/>
                <w:kern w:val="21"/>
                <w:sz w:val="18"/>
                <w:szCs w:val="18"/>
              </w:rPr>
              <w:t>信用户、信用村</w:t>
            </w:r>
            <w:r>
              <w:rPr>
                <w:rFonts w:hint="eastAsia" w:ascii="仿宋_GB2312" w:eastAsia="仿宋_GB2312"/>
                <w:color w:val="auto"/>
                <w:kern w:val="21"/>
                <w:sz w:val="18"/>
                <w:szCs w:val="18"/>
                <w:lang w:eastAsia="zh-CN"/>
              </w:rPr>
              <w:t>开展信用评价资料及应用成果，留档待报</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3.（3）检查指导企业创建工作。资料留档待报</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4.（4）开展2020年信用镇办创建活动资料留存备用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信用工作机制建设</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完善中小微企业和农村信用体系建设的工作机制和组织保障，创新推进模式和工作方法，完善信用重建、助力金融扶贫等机制建设（2分）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5"/>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区工信局</w:t>
            </w:r>
          </w:p>
          <w:p>
            <w:pPr>
              <w:keepNext w:val="0"/>
              <w:keepLines w:val="0"/>
              <w:pageBreakBefore w:val="0"/>
              <w:numPr>
                <w:ilvl w:val="0"/>
                <w:numId w:val="5"/>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区金融管理中心</w:t>
            </w:r>
          </w:p>
          <w:p>
            <w:pPr>
              <w:keepNext w:val="0"/>
              <w:keepLines w:val="0"/>
              <w:pageBreakBefore w:val="0"/>
              <w:numPr>
                <w:ilvl w:val="0"/>
                <w:numId w:val="5"/>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区扶贫开发局</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6"/>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lang w:val="en-US" w:eastAsia="zh-CN"/>
              </w:rPr>
              <w:t>（1）（2）分别组织提供</w:t>
            </w:r>
            <w:r>
              <w:rPr>
                <w:rFonts w:hint="eastAsia" w:ascii="仿宋_GB2312" w:eastAsia="仿宋_GB2312"/>
                <w:color w:val="auto"/>
                <w:kern w:val="21"/>
                <w:sz w:val="18"/>
                <w:szCs w:val="18"/>
              </w:rPr>
              <w:t>中小微企业</w:t>
            </w:r>
            <w:r>
              <w:rPr>
                <w:rFonts w:hint="eastAsia" w:ascii="仿宋_GB2312" w:eastAsia="仿宋_GB2312"/>
                <w:color w:val="auto"/>
                <w:kern w:val="21"/>
                <w:sz w:val="18"/>
                <w:szCs w:val="18"/>
                <w:lang w:eastAsia="zh-CN"/>
              </w:rPr>
              <w:t>、农村等</w:t>
            </w:r>
            <w:r>
              <w:rPr>
                <w:rFonts w:hint="eastAsia" w:ascii="仿宋_GB2312" w:eastAsia="仿宋_GB2312"/>
                <w:color w:val="auto"/>
                <w:kern w:val="21"/>
                <w:sz w:val="18"/>
                <w:szCs w:val="18"/>
              </w:rPr>
              <w:t>信用体系建设的工作机制和组织保障，创新推进模式和工作方法</w:t>
            </w:r>
            <w:r>
              <w:rPr>
                <w:rFonts w:hint="eastAsia" w:ascii="仿宋_GB2312" w:eastAsia="仿宋_GB2312"/>
                <w:color w:val="auto"/>
                <w:kern w:val="21"/>
                <w:sz w:val="18"/>
                <w:szCs w:val="18"/>
                <w:lang w:eastAsia="zh-CN"/>
              </w:rPr>
              <w:t>。留档待报。</w:t>
            </w:r>
          </w:p>
          <w:p>
            <w:pPr>
              <w:keepNext w:val="0"/>
              <w:keepLines w:val="0"/>
              <w:pageBreakBefore w:val="0"/>
              <w:numPr>
                <w:ilvl w:val="0"/>
                <w:numId w:val="6"/>
              </w:numPr>
              <w:kinsoku/>
              <w:wordWrap/>
              <w:overflowPunct/>
              <w:topLinePunct w:val="0"/>
              <w:autoSpaceDE w:val="0"/>
              <w:autoSpaceDN/>
              <w:bidi w:val="0"/>
              <w:adjustRightInd/>
              <w:snapToGrid/>
              <w:spacing w:line="280" w:lineRule="exact"/>
              <w:jc w:val="left"/>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（3）提供金融扶贫机制及相关资料。留档待报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重点领域信用建设创新</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（6%）</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政务诚信建设</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按照全省统一部署，建立政务诚信档案，开展政务诚信承诺、政务诚信评价、政府机构失信治理等工作，创新推进政务诚信建设（2分）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7"/>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区司法局</w:t>
            </w:r>
          </w:p>
          <w:p>
            <w:pPr>
              <w:keepNext w:val="0"/>
              <w:keepLines w:val="0"/>
              <w:pageBreakBefore w:val="0"/>
              <w:numPr>
                <w:ilvl w:val="0"/>
                <w:numId w:val="7"/>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val="en-US" w:eastAsia="zh-CN"/>
              </w:rPr>
              <w:t>区营商办</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3</w:t>
            </w:r>
            <w:r>
              <w:rPr>
                <w:rFonts w:hint="eastAsia" w:ascii="仿宋_GB2312" w:eastAsia="仿宋_GB2312"/>
                <w:color w:val="auto"/>
                <w:kern w:val="21"/>
                <w:sz w:val="18"/>
                <w:szCs w:val="18"/>
                <w:lang w:eastAsia="zh-CN"/>
              </w:rPr>
              <w:t>）区联合征信中心</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4</w:t>
            </w:r>
            <w:r>
              <w:rPr>
                <w:rFonts w:hint="eastAsia" w:ascii="仿宋_GB2312" w:eastAsia="仿宋_GB2312"/>
                <w:color w:val="auto"/>
                <w:kern w:val="21"/>
                <w:sz w:val="18"/>
                <w:szCs w:val="18"/>
                <w:lang w:eastAsia="zh-CN"/>
              </w:rPr>
              <w:t>）区法院</w:t>
            </w: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p>
            <w:pPr>
              <w:keepNext w:val="0"/>
              <w:keepLines w:val="0"/>
              <w:pageBreakBefore w:val="0"/>
              <w:numPr>
                <w:ilvl w:val="0"/>
                <w:numId w:val="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8"/>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）提供依法治区举证资料</w:t>
            </w:r>
          </w:p>
          <w:p>
            <w:pPr>
              <w:keepNext w:val="0"/>
              <w:keepLines w:val="0"/>
              <w:pageBreakBefore w:val="0"/>
              <w:numPr>
                <w:ilvl w:val="0"/>
                <w:numId w:val="8"/>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w:t>
            </w:r>
            <w:r>
              <w:rPr>
                <w:rFonts w:hint="eastAsia" w:ascii="仿宋_GB2312" w:eastAsia="仿宋_GB2312"/>
                <w:color w:val="auto"/>
                <w:kern w:val="21"/>
                <w:sz w:val="18"/>
                <w:szCs w:val="18"/>
                <w:lang w:val="en-US" w:eastAsia="zh-CN"/>
              </w:rPr>
              <w:t>2</w:t>
            </w:r>
            <w:r>
              <w:rPr>
                <w:rFonts w:hint="eastAsia" w:ascii="仿宋_GB2312" w:eastAsia="仿宋_GB2312"/>
                <w:color w:val="auto"/>
                <w:kern w:val="21"/>
                <w:sz w:val="18"/>
                <w:szCs w:val="18"/>
                <w:lang w:eastAsia="zh-CN"/>
              </w:rPr>
              <w:t>）提供政府失信治理资料。</w:t>
            </w:r>
          </w:p>
          <w:p>
            <w:pPr>
              <w:keepNext w:val="0"/>
              <w:keepLines w:val="0"/>
              <w:pageBreakBefore w:val="0"/>
              <w:numPr>
                <w:ilvl w:val="0"/>
                <w:numId w:val="8"/>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val="en-US" w:eastAsia="zh-CN"/>
              </w:rPr>
              <w:t>（3）</w:t>
            </w:r>
            <w:r>
              <w:rPr>
                <w:rFonts w:hint="eastAsia" w:ascii="仿宋_GB2312" w:eastAsia="仿宋_GB2312"/>
                <w:color w:val="auto"/>
                <w:kern w:val="21"/>
                <w:sz w:val="18"/>
                <w:szCs w:val="18"/>
              </w:rPr>
              <w:t>建立政务诚信档案，开展政务诚信承诺、政务诚信评价</w:t>
            </w:r>
            <w:r>
              <w:rPr>
                <w:rFonts w:hint="eastAsia" w:ascii="仿宋_GB2312" w:eastAsia="仿宋_GB2312"/>
                <w:color w:val="auto"/>
                <w:kern w:val="21"/>
                <w:sz w:val="18"/>
                <w:szCs w:val="18"/>
                <w:lang w:eastAsia="zh-CN"/>
              </w:rPr>
              <w:t>。留存举证资料。</w:t>
            </w:r>
          </w:p>
          <w:p>
            <w:pPr>
              <w:keepNext w:val="0"/>
              <w:keepLines w:val="0"/>
              <w:pageBreakBefore w:val="0"/>
              <w:numPr>
                <w:ilvl w:val="0"/>
                <w:numId w:val="8"/>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（4）提供政府机构</w:t>
            </w:r>
            <w:r>
              <w:rPr>
                <w:rFonts w:hint="eastAsia" w:ascii="仿宋_GB2312" w:eastAsia="仿宋_GB2312"/>
                <w:color w:val="auto"/>
                <w:kern w:val="21"/>
                <w:sz w:val="18"/>
                <w:szCs w:val="18"/>
              </w:rPr>
              <w:t>失信治理</w:t>
            </w:r>
            <w:r>
              <w:rPr>
                <w:rFonts w:hint="eastAsia" w:ascii="仿宋_GB2312" w:eastAsia="仿宋_GB2312"/>
                <w:color w:val="auto"/>
                <w:kern w:val="21"/>
                <w:sz w:val="18"/>
                <w:szCs w:val="18"/>
                <w:lang w:eastAsia="zh-CN"/>
              </w:rPr>
              <w:t>证据，存档待报。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商务诚信建设</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按照全省统一部署，组织企业参与信用建设示范创建活动和放心消费工程，创新推进商务诚信建设（2分）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9"/>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区工商联</w:t>
            </w:r>
          </w:p>
          <w:p>
            <w:pPr>
              <w:keepNext w:val="0"/>
              <w:keepLines w:val="0"/>
              <w:pageBreakBefore w:val="0"/>
              <w:numPr>
                <w:ilvl w:val="0"/>
                <w:numId w:val="9"/>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区市场监管局</w:t>
            </w:r>
          </w:p>
          <w:p>
            <w:pPr>
              <w:keepNext w:val="0"/>
              <w:keepLines w:val="0"/>
              <w:pageBreakBefore w:val="0"/>
              <w:numPr>
                <w:ilvl w:val="0"/>
                <w:numId w:val="9"/>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区工信局</w:t>
            </w:r>
          </w:p>
          <w:p>
            <w:pPr>
              <w:keepNext w:val="0"/>
              <w:keepLines w:val="0"/>
              <w:pageBreakBefore w:val="0"/>
              <w:numPr>
                <w:ilvl w:val="0"/>
                <w:numId w:val="9"/>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区商务局</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（1）</w:t>
            </w:r>
            <w:r>
              <w:rPr>
                <w:rFonts w:hint="eastAsia" w:ascii="仿宋_GB2312" w:eastAsia="仿宋_GB2312"/>
                <w:color w:val="auto"/>
                <w:kern w:val="21"/>
                <w:sz w:val="18"/>
                <w:szCs w:val="18"/>
                <w:lang w:eastAsia="zh-CN"/>
              </w:rPr>
              <w:t>动员规模企业</w:t>
            </w:r>
            <w:r>
              <w:rPr>
                <w:rFonts w:hint="eastAsia" w:ascii="仿宋_GB2312" w:eastAsia="仿宋_GB2312"/>
                <w:color w:val="auto"/>
                <w:kern w:val="21"/>
                <w:sz w:val="18"/>
                <w:szCs w:val="18"/>
                <w:lang w:val="en-US" w:eastAsia="zh-CN"/>
              </w:rPr>
              <w:t>10家，创建当年省级信用企业。与4月25日前报区联合征信中心。</w:t>
            </w:r>
          </w:p>
          <w:p>
            <w:pPr>
              <w:keepNext w:val="0"/>
              <w:keepLines w:val="0"/>
              <w:pageBreakBefore w:val="0"/>
              <w:numPr>
                <w:ilvl w:val="0"/>
                <w:numId w:val="10"/>
              </w:numPr>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（2）、(3)、（4）组织</w:t>
            </w:r>
            <w:r>
              <w:rPr>
                <w:rFonts w:hint="eastAsia" w:ascii="仿宋_GB2312" w:eastAsia="仿宋_GB2312"/>
                <w:color w:val="auto"/>
                <w:kern w:val="21"/>
                <w:sz w:val="18"/>
                <w:szCs w:val="18"/>
              </w:rPr>
              <w:t>放心消费工程</w:t>
            </w:r>
            <w:r>
              <w:rPr>
                <w:rFonts w:hint="eastAsia" w:ascii="仿宋_GB2312" w:eastAsia="仿宋_GB2312"/>
                <w:color w:val="auto"/>
                <w:kern w:val="21"/>
                <w:sz w:val="18"/>
                <w:szCs w:val="18"/>
                <w:lang w:eastAsia="zh-CN"/>
              </w:rPr>
              <w:t>，推进商务诚信。留存证据资料，存档待报。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default"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4月25日前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社会诚信建设</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全面推进个人诚信档案建设工作，创新推进社会诚信建设（2分）</w:t>
            </w:r>
          </w:p>
        </w:tc>
        <w:tc>
          <w:tcPr>
            <w:tcW w:w="148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桃园街办</w:t>
            </w:r>
          </w:p>
        </w:tc>
        <w:tc>
          <w:tcPr>
            <w:tcW w:w="184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光明社区个人诚信平台，资料收集待报</w:t>
            </w:r>
          </w:p>
        </w:tc>
        <w:tc>
          <w:tcPr>
            <w:tcW w:w="11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2</w:t>
            </w:r>
          </w:p>
        </w:tc>
        <w:tc>
          <w:tcPr>
            <w:tcW w:w="63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rPr>
              <w:t>建设成效</w:t>
            </w:r>
          </w:p>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spacing w:val="-11"/>
                <w:kern w:val="21"/>
                <w:sz w:val="18"/>
                <w:szCs w:val="18"/>
              </w:rPr>
              <w:t>（30%）</w:t>
            </w: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信用意识提升</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黑体" w:hAnsi="黑体" w:eastAsia="黑体"/>
                <w:color w:val="auto"/>
                <w:spacing w:val="-11"/>
                <w:kern w:val="21"/>
                <w:sz w:val="18"/>
                <w:szCs w:val="18"/>
              </w:rPr>
              <w:t>（15%）</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政府工作人员信用认知情况</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采用调查问卷、信用核查、大数据分析等方式，结合政务诚信评价结果，综合评判政府工作人员对信用建设的认知情况以及政务诚信状况（5分）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区联合征信中心</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设计调查问卷进行组织网络调查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企业员工信用认知情况</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采用调查问卷、信用核查、大数据分析等方式，综合评判企业高管和员工对信用建设的认知情况以及企业整体信用水平提升情况（5分）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公民个人信用认知情况</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采用调查问卷、信用核查、大数据分析等方式，综合评判公民个人对信用建设的认知情况以及个人法律意识、诚信意识、道德水平和文明素养提升情况（5分）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信用环境优化</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黑体" w:hAnsi="黑体" w:eastAsia="黑体"/>
                <w:color w:val="auto"/>
                <w:spacing w:val="-11"/>
                <w:kern w:val="21"/>
                <w:sz w:val="18"/>
                <w:szCs w:val="18"/>
              </w:rPr>
              <w:t>（15%）</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营商环境改善</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采用调查问卷、信用核查、大数据分析等方式，结合营商环境评价结果，综合评价营商环境改善情况（5分）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经济社会</w:t>
            </w:r>
          </w:p>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环境改善</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采用调查问卷、信用核查、大数据分析等方式，综合评价人均GDP增长、民生改善、失信治理、社会满意度等情况（5分）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eastAsia="zh-CN"/>
              </w:rPr>
              <w:t>同上</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kern w:val="21"/>
                <w:sz w:val="18"/>
                <w:szCs w:val="18"/>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rFonts w:ascii="仿宋_GB2312" w:eastAsia="仿宋_GB2312"/>
                <w:color w:val="auto"/>
                <w:kern w:val="21"/>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rPr>
              <w:t>金融生态环境改善</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综合评价不良贷款率、贷款易得性、贷款综合成本、涉金融领域失信治理等情况（5分）</w:t>
            </w:r>
          </w:p>
        </w:tc>
        <w:tc>
          <w:tcPr>
            <w:tcW w:w="14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lang w:eastAsia="zh-CN"/>
              </w:rPr>
            </w:pPr>
            <w:r>
              <w:rPr>
                <w:rFonts w:hint="eastAsia" w:ascii="仿宋_GB2312" w:eastAsia="仿宋_GB2312"/>
                <w:color w:val="auto"/>
                <w:kern w:val="21"/>
                <w:sz w:val="18"/>
                <w:szCs w:val="18"/>
                <w:lang w:eastAsia="zh-CN"/>
              </w:rPr>
              <w:t>区金融管理中心</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综合评价不良贷款率、贷款易得性、贷款综合成本、涉金融领域失信治理等情况</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eastAsia="仿宋_GB2312"/>
                <w:color w:val="auto"/>
                <w:kern w:val="21"/>
                <w:sz w:val="18"/>
                <w:szCs w:val="18"/>
                <w:lang w:val="en-US" w:eastAsia="zh-CN"/>
              </w:rPr>
            </w:pPr>
            <w:r>
              <w:rPr>
                <w:rFonts w:hint="eastAsia" w:ascii="仿宋_GB2312" w:eastAsia="仿宋_GB2312"/>
                <w:color w:val="auto"/>
                <w:kern w:val="21"/>
                <w:sz w:val="18"/>
                <w:szCs w:val="18"/>
                <w:lang w:val="en-US" w:eastAsia="zh-CN"/>
              </w:rPr>
              <w:t>3</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center"/>
              <w:textAlignment w:val="auto"/>
              <w:rPr>
                <w:rFonts w:ascii="仿宋_GB2312" w:eastAsia="仿宋_GB2312"/>
                <w:color w:val="auto"/>
                <w:kern w:val="21"/>
                <w:sz w:val="18"/>
                <w:szCs w:val="18"/>
              </w:rPr>
            </w:pPr>
            <w:r>
              <w:rPr>
                <w:rFonts w:hint="eastAsia" w:ascii="仿宋_GB2312" w:eastAsia="仿宋_GB2312"/>
                <w:color w:val="auto"/>
                <w:kern w:val="21"/>
                <w:sz w:val="18"/>
                <w:szCs w:val="18"/>
                <w:lang w:val="en-US" w:eastAsia="zh-CN"/>
              </w:rPr>
              <w:t>9月前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80" w:lineRule="exact"/>
              <w:jc w:val="center"/>
              <w:rPr>
                <w:rFonts w:ascii="黑体" w:hAnsi="黑体" w:eastAsia="黑体"/>
                <w:color w:val="auto"/>
                <w:kern w:val="21"/>
                <w:sz w:val="18"/>
                <w:szCs w:val="18"/>
              </w:rPr>
            </w:pPr>
            <w:r>
              <w:rPr>
                <w:rFonts w:hint="eastAsia" w:ascii="黑体" w:hAnsi="黑体" w:eastAsia="黑体"/>
                <w:color w:val="auto"/>
                <w:kern w:val="21"/>
                <w:sz w:val="18"/>
                <w:szCs w:val="18"/>
                <w:lang w:eastAsia="zh-CN"/>
              </w:rPr>
              <w:t>省级</w:t>
            </w:r>
            <w:r>
              <w:rPr>
                <w:rFonts w:hint="eastAsia" w:ascii="黑体" w:hAnsi="黑体" w:eastAsia="黑体"/>
                <w:color w:val="auto"/>
                <w:kern w:val="21"/>
                <w:sz w:val="18"/>
                <w:szCs w:val="18"/>
              </w:rPr>
              <w:t>信用建设示范县和示范园区认定条件</w:t>
            </w:r>
          </w:p>
        </w:tc>
        <w:tc>
          <w:tcPr>
            <w:tcW w:w="8580"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1．必备条件必须全部符合创建要求。</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rPr>
              <w:t>2．第三方综合评分达到85分以上。</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rPr>
              <w:t>3．一年内无违法失信重大事件。</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rPr>
              <w:t>4．失信被执行人法人和自然人占比均低于万分之一，其中政府机构为零。</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eastAsia="仿宋_GB2312"/>
                <w:color w:val="auto"/>
                <w:kern w:val="21"/>
                <w:sz w:val="18"/>
                <w:szCs w:val="18"/>
              </w:rPr>
            </w:pPr>
            <w:r>
              <w:rPr>
                <w:rFonts w:hint="eastAsia" w:ascii="仿宋_GB2312" w:eastAsia="仿宋_GB2312"/>
                <w:color w:val="auto"/>
                <w:kern w:val="21"/>
                <w:sz w:val="18"/>
                <w:szCs w:val="18"/>
              </w:rPr>
              <w:t>5．失信问题整改率达到80%以上，其中政府机构应达到90%。</w:t>
            </w:r>
          </w:p>
          <w:p>
            <w:pPr>
              <w:keepNext w:val="0"/>
              <w:keepLines w:val="0"/>
              <w:pageBreakBefore w:val="0"/>
              <w:kinsoku/>
              <w:wordWrap/>
              <w:overflowPunct/>
              <w:topLinePunct w:val="0"/>
              <w:autoSpaceDE w:val="0"/>
              <w:autoSpaceDN/>
              <w:bidi w:val="0"/>
              <w:adjustRightInd/>
              <w:snapToGrid/>
              <w:spacing w:line="280" w:lineRule="exact"/>
              <w:jc w:val="left"/>
              <w:textAlignment w:val="auto"/>
              <w:rPr>
                <w:rFonts w:ascii="仿宋_GB2312" w:eastAsia="仿宋_GB2312"/>
                <w:color w:val="auto"/>
                <w:kern w:val="21"/>
                <w:sz w:val="18"/>
                <w:szCs w:val="18"/>
              </w:rPr>
            </w:pPr>
            <w:r>
              <w:rPr>
                <w:rFonts w:hint="eastAsia" w:ascii="仿宋_GB2312" w:eastAsia="仿宋_GB2312"/>
                <w:color w:val="auto"/>
                <w:kern w:val="21"/>
                <w:sz w:val="18"/>
                <w:szCs w:val="18"/>
              </w:rPr>
              <w:t>6．不良贷款率低于全国平均水平。</w:t>
            </w:r>
          </w:p>
        </w:tc>
      </w:tr>
    </w:tbl>
    <w:p>
      <w:pPr>
        <w:rPr>
          <w:color w:val="auto"/>
        </w:rPr>
      </w:pPr>
    </w:p>
    <w:p>
      <w:pPr>
        <w:rPr>
          <w:color w:val="auto"/>
        </w:rPr>
      </w:pPr>
    </w:p>
    <w:p>
      <w:pPr>
        <w:rPr>
          <w:color w:val="auto"/>
        </w:rPr>
      </w:pPr>
    </w:p>
    <w:p>
      <w:pPr>
        <w:keepNext w:val="0"/>
        <w:keepLines w:val="0"/>
        <w:pageBreakBefore w:val="0"/>
        <w:widowControl w:val="0"/>
        <w:kinsoku/>
        <w:wordWrap/>
        <w:overflowPunct/>
        <w:topLinePunct w:val="0"/>
        <w:autoSpaceDE w:val="0"/>
        <w:autoSpaceDN/>
        <w:bidi w:val="0"/>
        <w:adjustRightInd/>
        <w:snapToGrid/>
        <w:spacing w:line="572" w:lineRule="exact"/>
        <w:ind w:left="1361" w:leftChars="267" w:hanging="800" w:hangingChars="250"/>
        <w:textAlignment w:val="auto"/>
        <w:rPr>
          <w:rFonts w:hint="eastAsia" w:ascii="仿宋_GB2312" w:hAnsi="Times New Roman" w:eastAsia="仿宋_GB2312"/>
          <w:kern w:val="21"/>
          <w:sz w:val="32"/>
          <w:szCs w:val="32"/>
        </w:rPr>
      </w:pPr>
    </w:p>
    <w:p>
      <w:pPr>
        <w:keepNext w:val="0"/>
        <w:keepLines w:val="0"/>
        <w:pageBreakBefore w:val="0"/>
        <w:widowControl w:val="0"/>
        <w:kinsoku/>
        <w:wordWrap/>
        <w:overflowPunct/>
        <w:topLinePunct w:val="0"/>
        <w:autoSpaceDE w:val="0"/>
        <w:autoSpaceDN/>
        <w:bidi w:val="0"/>
        <w:adjustRightInd/>
        <w:snapToGrid/>
        <w:spacing w:line="572" w:lineRule="exact"/>
        <w:ind w:left="1361" w:leftChars="267" w:hanging="800" w:hangingChars="250"/>
        <w:textAlignment w:val="auto"/>
        <w:rPr>
          <w:rFonts w:hint="eastAsia" w:ascii="仿宋_GB2312" w:hAnsi="Times New Roman" w:eastAsia="仿宋_GB2312"/>
          <w:kern w:val="21"/>
          <w:sz w:val="32"/>
          <w:szCs w:val="32"/>
        </w:rPr>
      </w:pP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87E52"/>
    <w:multiLevelType w:val="singleLevel"/>
    <w:tmpl w:val="81687E52"/>
    <w:lvl w:ilvl="0" w:tentative="0">
      <w:start w:val="1"/>
      <w:numFmt w:val="decimal"/>
      <w:lvlText w:val="%1."/>
      <w:lvlJc w:val="left"/>
      <w:pPr>
        <w:tabs>
          <w:tab w:val="left" w:pos="312"/>
        </w:tabs>
      </w:pPr>
    </w:lvl>
  </w:abstractNum>
  <w:abstractNum w:abstractNumId="1">
    <w:nsid w:val="8F3006FC"/>
    <w:multiLevelType w:val="singleLevel"/>
    <w:tmpl w:val="8F3006FC"/>
    <w:lvl w:ilvl="0" w:tentative="0">
      <w:start w:val="1"/>
      <w:numFmt w:val="decimal"/>
      <w:suff w:val="nothing"/>
      <w:lvlText w:val="（%1）"/>
      <w:lvlJc w:val="left"/>
    </w:lvl>
  </w:abstractNum>
  <w:abstractNum w:abstractNumId="2">
    <w:nsid w:val="C22E04B8"/>
    <w:multiLevelType w:val="singleLevel"/>
    <w:tmpl w:val="C22E04B8"/>
    <w:lvl w:ilvl="0" w:tentative="0">
      <w:start w:val="1"/>
      <w:numFmt w:val="decimal"/>
      <w:lvlText w:val="(%1)"/>
      <w:lvlJc w:val="left"/>
      <w:pPr>
        <w:tabs>
          <w:tab w:val="left" w:pos="312"/>
        </w:tabs>
      </w:pPr>
    </w:lvl>
  </w:abstractNum>
  <w:abstractNum w:abstractNumId="3">
    <w:nsid w:val="0AF21E29"/>
    <w:multiLevelType w:val="singleLevel"/>
    <w:tmpl w:val="0AF21E29"/>
    <w:lvl w:ilvl="0" w:tentative="0">
      <w:start w:val="1"/>
      <w:numFmt w:val="decimal"/>
      <w:suff w:val="nothing"/>
      <w:lvlText w:val="（%1）"/>
      <w:lvlJc w:val="left"/>
    </w:lvl>
  </w:abstractNum>
  <w:abstractNum w:abstractNumId="4">
    <w:nsid w:val="0D640912"/>
    <w:multiLevelType w:val="singleLevel"/>
    <w:tmpl w:val="0D640912"/>
    <w:lvl w:ilvl="0" w:tentative="0">
      <w:start w:val="1"/>
      <w:numFmt w:val="decimal"/>
      <w:lvlText w:val="%1."/>
      <w:lvlJc w:val="left"/>
      <w:pPr>
        <w:tabs>
          <w:tab w:val="left" w:pos="312"/>
        </w:tabs>
      </w:pPr>
    </w:lvl>
  </w:abstractNum>
  <w:abstractNum w:abstractNumId="5">
    <w:nsid w:val="1D2988A8"/>
    <w:multiLevelType w:val="singleLevel"/>
    <w:tmpl w:val="1D2988A8"/>
    <w:lvl w:ilvl="0" w:tentative="0">
      <w:start w:val="1"/>
      <w:numFmt w:val="decimal"/>
      <w:lvlText w:val="%1."/>
      <w:lvlJc w:val="left"/>
      <w:pPr>
        <w:tabs>
          <w:tab w:val="left" w:pos="312"/>
        </w:tabs>
      </w:pPr>
    </w:lvl>
  </w:abstractNum>
  <w:abstractNum w:abstractNumId="6">
    <w:nsid w:val="2A2C3B87"/>
    <w:multiLevelType w:val="singleLevel"/>
    <w:tmpl w:val="2A2C3B87"/>
    <w:lvl w:ilvl="0" w:tentative="0">
      <w:start w:val="1"/>
      <w:numFmt w:val="decimal"/>
      <w:suff w:val="nothing"/>
      <w:lvlText w:val="（%1）"/>
      <w:lvlJc w:val="left"/>
    </w:lvl>
  </w:abstractNum>
  <w:abstractNum w:abstractNumId="7">
    <w:nsid w:val="4E8EF5CB"/>
    <w:multiLevelType w:val="singleLevel"/>
    <w:tmpl w:val="4E8EF5CB"/>
    <w:lvl w:ilvl="0" w:tentative="0">
      <w:start w:val="1"/>
      <w:numFmt w:val="decimal"/>
      <w:lvlText w:val="(%1)"/>
      <w:lvlJc w:val="left"/>
      <w:pPr>
        <w:tabs>
          <w:tab w:val="left" w:pos="312"/>
        </w:tabs>
      </w:pPr>
    </w:lvl>
  </w:abstractNum>
  <w:abstractNum w:abstractNumId="8">
    <w:nsid w:val="59FC050F"/>
    <w:multiLevelType w:val="singleLevel"/>
    <w:tmpl w:val="59FC050F"/>
    <w:lvl w:ilvl="0" w:tentative="0">
      <w:start w:val="1"/>
      <w:numFmt w:val="decimal"/>
      <w:lvlText w:val="%1."/>
      <w:lvlJc w:val="left"/>
      <w:pPr>
        <w:tabs>
          <w:tab w:val="left" w:pos="312"/>
        </w:tabs>
      </w:pPr>
    </w:lvl>
  </w:abstractNum>
  <w:abstractNum w:abstractNumId="9">
    <w:nsid w:val="7837098A"/>
    <w:multiLevelType w:val="singleLevel"/>
    <w:tmpl w:val="7837098A"/>
    <w:lvl w:ilvl="0" w:tentative="0">
      <w:start w:val="1"/>
      <w:numFmt w:val="decimal"/>
      <w:lvlText w:val="%1."/>
      <w:lvlJc w:val="left"/>
      <w:pPr>
        <w:tabs>
          <w:tab w:val="left" w:pos="312"/>
        </w:tabs>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7"/>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53"/>
    <w:rsid w:val="000E4568"/>
    <w:rsid w:val="00467991"/>
    <w:rsid w:val="00925B54"/>
    <w:rsid w:val="00DE0976"/>
    <w:rsid w:val="00E62353"/>
    <w:rsid w:val="01CD240E"/>
    <w:rsid w:val="088F1683"/>
    <w:rsid w:val="0B0925D7"/>
    <w:rsid w:val="0B2E4279"/>
    <w:rsid w:val="0CF80604"/>
    <w:rsid w:val="16596765"/>
    <w:rsid w:val="17B3736D"/>
    <w:rsid w:val="194E542B"/>
    <w:rsid w:val="1A0F7B80"/>
    <w:rsid w:val="1FA85082"/>
    <w:rsid w:val="21700957"/>
    <w:rsid w:val="23720A6C"/>
    <w:rsid w:val="25406B81"/>
    <w:rsid w:val="25B1152A"/>
    <w:rsid w:val="25DA4600"/>
    <w:rsid w:val="2B6620CD"/>
    <w:rsid w:val="2E905271"/>
    <w:rsid w:val="2F183439"/>
    <w:rsid w:val="32CD13F6"/>
    <w:rsid w:val="350277CC"/>
    <w:rsid w:val="387763B8"/>
    <w:rsid w:val="39054565"/>
    <w:rsid w:val="3A2151A2"/>
    <w:rsid w:val="3AED6E02"/>
    <w:rsid w:val="3B3D4FB6"/>
    <w:rsid w:val="3B717705"/>
    <w:rsid w:val="3FD26B7E"/>
    <w:rsid w:val="410E4993"/>
    <w:rsid w:val="41FF1294"/>
    <w:rsid w:val="437F44F0"/>
    <w:rsid w:val="44BA2607"/>
    <w:rsid w:val="47093D59"/>
    <w:rsid w:val="48C627AE"/>
    <w:rsid w:val="4B4C2ABF"/>
    <w:rsid w:val="4C3166BE"/>
    <w:rsid w:val="4F48713E"/>
    <w:rsid w:val="4FFA0DAC"/>
    <w:rsid w:val="516571D9"/>
    <w:rsid w:val="558269B3"/>
    <w:rsid w:val="5CE61E9E"/>
    <w:rsid w:val="5F57631B"/>
    <w:rsid w:val="689D1F64"/>
    <w:rsid w:val="69DB3D5B"/>
    <w:rsid w:val="6A617AF5"/>
    <w:rsid w:val="6D5C3489"/>
    <w:rsid w:val="72FE3E61"/>
    <w:rsid w:val="74540C1B"/>
    <w:rsid w:val="746E3C8F"/>
    <w:rsid w:val="748D4994"/>
    <w:rsid w:val="75CB5C75"/>
    <w:rsid w:val="7612154D"/>
    <w:rsid w:val="767A7842"/>
    <w:rsid w:val="771C6F93"/>
    <w:rsid w:val="7DC017C4"/>
    <w:rsid w:val="7EF615C4"/>
    <w:rsid w:val="7F0A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441</Words>
  <Characters>2519</Characters>
  <Lines>20</Lines>
  <Paragraphs>5</Paragraphs>
  <TotalTime>0</TotalTime>
  <ScaleCrop>false</ScaleCrop>
  <LinksUpToDate>false</LinksUpToDate>
  <CharactersWithSpaces>2955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2020-04-07T01:57:00Z</dcterms:created>
  <dc:creator>微软用户</dc:creator>
  <cp:lastModifiedBy>你走</cp:lastModifiedBy>
  <cp:lastPrinted>2020-05-29T09:05:00Z</cp:lastPrinted>
  <dcterms:modified xsi:type="dcterms:W3CDTF">2020-12-01T07:39:54Z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