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今冬明春全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lang w:eastAsia="zh-CN"/>
        </w:rPr>
        <w:t>区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安全生产大检查大整治百日攻坚行动统计表</w:t>
      </w:r>
    </w:p>
    <w:p>
      <w:pPr>
        <w:spacing w:line="400" w:lineRule="exact"/>
        <w:rPr>
          <w:rFonts w:hint="eastAsia" w:ascii="黑体" w:hAnsi="黑体" w:eastAsia="黑体"/>
          <w:color w:val="000000"/>
          <w:szCs w:val="21"/>
        </w:rPr>
      </w:pPr>
      <w:r>
        <w:rPr>
          <w:rFonts w:hint="eastAsia" w:ascii="黑体" w:hAnsi="黑体" w:eastAsia="黑体" w:cs="宋体"/>
          <w:color w:val="000000"/>
          <w:kern w:val="0"/>
          <w:sz w:val="20"/>
          <w:szCs w:val="20"/>
        </w:rPr>
        <w:t>填报单位：                                                                                                       填报日期：     年  月  日</w:t>
      </w:r>
    </w:p>
    <w:tbl>
      <w:tblPr>
        <w:tblStyle w:val="3"/>
        <w:tblW w:w="1399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2"/>
        <w:gridCol w:w="1288"/>
        <w:gridCol w:w="7"/>
        <w:gridCol w:w="709"/>
        <w:gridCol w:w="709"/>
        <w:gridCol w:w="850"/>
        <w:gridCol w:w="993"/>
        <w:gridCol w:w="1134"/>
        <w:gridCol w:w="850"/>
        <w:gridCol w:w="992"/>
        <w:gridCol w:w="851"/>
        <w:gridCol w:w="992"/>
        <w:gridCol w:w="992"/>
        <w:gridCol w:w="993"/>
        <w:gridCol w:w="850"/>
        <w:gridCol w:w="791"/>
        <w:gridCol w:w="56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422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295" w:type="dxa"/>
            <w:gridSpan w:val="2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行业领域</w:t>
            </w:r>
          </w:p>
        </w:tc>
        <w:tc>
          <w:tcPr>
            <w:tcW w:w="709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检查</w:t>
            </w:r>
          </w:p>
          <w:p>
            <w:pPr>
              <w:spacing w:line="24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企业</w:t>
            </w:r>
          </w:p>
          <w:p>
            <w:pPr>
              <w:spacing w:line="24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总数</w:t>
            </w:r>
          </w:p>
        </w:tc>
        <w:tc>
          <w:tcPr>
            <w:tcW w:w="2552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排查治理问题隐患</w:t>
            </w:r>
          </w:p>
        </w:tc>
        <w:tc>
          <w:tcPr>
            <w:tcW w:w="1134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打击严重违法违规行为</w:t>
            </w:r>
          </w:p>
        </w:tc>
        <w:tc>
          <w:tcPr>
            <w:tcW w:w="4677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执法处罚情况</w:t>
            </w:r>
          </w:p>
        </w:tc>
        <w:tc>
          <w:tcPr>
            <w:tcW w:w="993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联合惩戒失信企业</w:t>
            </w:r>
          </w:p>
        </w:tc>
        <w:tc>
          <w:tcPr>
            <w:tcW w:w="164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问责曝光工作不力的单位和个人</w:t>
            </w:r>
          </w:p>
        </w:tc>
        <w:tc>
          <w:tcPr>
            <w:tcW w:w="567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422" w:type="dxa"/>
            <w:vMerge w:val="continue"/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5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排查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已整治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整改率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关闭</w:t>
            </w:r>
          </w:p>
          <w:p>
            <w:pPr>
              <w:spacing w:line="24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取缔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停产停业整顿企业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暂扣</w:t>
            </w:r>
          </w:p>
          <w:p>
            <w:pPr>
              <w:spacing w:line="20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吊销</w:t>
            </w:r>
          </w:p>
          <w:p>
            <w:pPr>
              <w:spacing w:line="2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许可证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处罚</w:t>
            </w:r>
          </w:p>
          <w:p>
            <w:pPr>
              <w:spacing w:line="24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罚款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追究刑事责任</w:t>
            </w:r>
          </w:p>
        </w:tc>
        <w:tc>
          <w:tcPr>
            <w:tcW w:w="993" w:type="dxa"/>
            <w:vMerge w:val="continue"/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个人</w:t>
            </w:r>
          </w:p>
        </w:tc>
        <w:tc>
          <w:tcPr>
            <w:tcW w:w="567" w:type="dxa"/>
            <w:vMerge w:val="continue"/>
            <w:noWrap w:val="0"/>
            <w:vAlign w:val="center"/>
          </w:tcPr>
          <w:p>
            <w:pPr>
              <w:jc w:val="left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  <w:jc w:val="center"/>
        </w:trPr>
        <w:tc>
          <w:tcPr>
            <w:tcW w:w="422" w:type="dxa"/>
            <w:vMerge w:val="continue"/>
            <w:noWrap w:val="0"/>
            <w:vAlign w:val="center"/>
          </w:tcPr>
          <w:p>
            <w:pPr>
              <w:jc w:val="left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家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家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家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家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万元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家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家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567" w:type="dxa"/>
            <w:vMerge w:val="continue"/>
            <w:noWrap w:val="0"/>
            <w:vAlign w:val="center"/>
          </w:tcPr>
          <w:p>
            <w:pPr>
              <w:jc w:val="left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717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合  计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42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9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  <w:t>道路交通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42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9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非煤矿山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42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9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危险化学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42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29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烟花爆竹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42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29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建筑施工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42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29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消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防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42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29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城镇燃气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42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29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  <w:lang w:eastAsia="zh-CN"/>
              </w:rPr>
              <w:t>油气长输管线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42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129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特种设备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42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黑体" w:hAnsi="黑体" w:eastAsia="黑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29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民爆物品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42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黑体" w:hAnsi="黑体" w:eastAsia="黑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129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森林防火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42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黑体" w:hAnsi="黑体" w:eastAsia="黑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129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其他领域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171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说明</w:t>
            </w:r>
          </w:p>
        </w:tc>
        <w:tc>
          <w:tcPr>
            <w:tcW w:w="12280" w:type="dxa"/>
            <w:gridSpan w:val="15"/>
            <w:noWrap w:val="0"/>
            <w:vAlign w:val="center"/>
          </w:tcPr>
          <w:p>
            <w:pPr>
              <w:spacing w:line="240" w:lineRule="exact"/>
              <w:ind w:firstLine="200" w:firstLineChars="100"/>
              <w:jc w:val="left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1.此表由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  <w:lang w:eastAsia="zh-CN"/>
              </w:rPr>
              <w:t>区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级各安全生产专业委员会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  <w:lang w:eastAsia="zh-CN"/>
              </w:rPr>
              <w:t>办公室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、各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  <w:lang w:eastAsia="zh-CN"/>
              </w:rPr>
              <w:t>镇办、管委会、各部门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严格按照内容格式填报；</w:t>
            </w:r>
          </w:p>
          <w:p>
            <w:pPr>
              <w:spacing w:line="240" w:lineRule="exact"/>
              <w:ind w:firstLine="200" w:firstLineChars="100"/>
              <w:jc w:val="left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2.每月20日前填报进度统计表，数据为大检查大整治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  <w:lang w:eastAsia="zh-CN"/>
              </w:rPr>
              <w:t>百日攻坚行动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开展以来的累计数据；</w:t>
            </w:r>
          </w:p>
          <w:p>
            <w:pPr>
              <w:spacing w:line="240" w:lineRule="exact"/>
              <w:ind w:firstLine="200" w:firstLineChars="100"/>
              <w:jc w:val="left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3.各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  <w:lang w:eastAsia="zh-CN"/>
              </w:rPr>
              <w:t>镇办、管委会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安全生产大检查大整治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  <w:lang w:eastAsia="zh-CN"/>
              </w:rPr>
              <w:t>百日攻击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行动数据结合本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  <w:lang w:eastAsia="zh-CN"/>
              </w:rPr>
              <w:t>辖区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所选行业领域填写；</w:t>
            </w:r>
          </w:p>
          <w:p>
            <w:pPr>
              <w:spacing w:line="240" w:lineRule="exact"/>
              <w:ind w:firstLine="200" w:firstLineChars="100"/>
              <w:jc w:val="left"/>
              <w:rPr>
                <w:rFonts w:ascii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4.联系人及电话：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  <w:lang w:eastAsia="zh-CN"/>
              </w:rPr>
              <w:t>张创创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  <w:lang w:eastAsia="zh-CN"/>
              </w:rPr>
              <w:t>刘明晓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 xml:space="preserve">  0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  <w:lang w:val="en-US" w:eastAsia="zh-CN"/>
              </w:rPr>
              <w:t>91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9-21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  <w:lang w:val="en-US" w:eastAsia="zh-CN"/>
              </w:rPr>
              <w:t>81013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 xml:space="preserve">          电子邮箱：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  <w:lang w:val="en-US" w:eastAsia="zh-CN"/>
              </w:rPr>
              <w:t>wyq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ajjzhk@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  <w:lang w:val="en-US" w:eastAsia="zh-CN"/>
              </w:rPr>
              <w:t>163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.com。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AB4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Char"/>
    <w:basedOn w:val="1"/>
    <w:next w:val="1"/>
    <w:qFormat/>
    <w:uiPriority w:val="0"/>
    <w:pPr>
      <w:widowControl/>
      <w:spacing w:before="100" w:beforeAutospacing="1" w:line="240" w:lineRule="exact"/>
      <w:jc w:val="left"/>
    </w:pPr>
    <w:rPr>
      <w:rFonts w:ascii="Arial" w:hAnsi="Arial" w:cs="Verdana"/>
      <w:b/>
      <w:bCs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2020-11-20T03:45:10Z</dcterms:created>
  <dc:creator>yjj12</dc:creator>
  <cp:lastModifiedBy>良梦皆晚</cp:lastModifiedBy>
  <dcterms:modified xsi:type="dcterms:W3CDTF">2020-11-20T03:45:20Z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