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tabs>
          <w:tab w:val="left" w:pos="7560"/>
        </w:tabs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3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  <w:r>
        <w:rPr>
          <w:rFonts w:ascii="仿宋_GB2312" w:cs="仿宋_GB2312" w:hint="eastAsia"/>
          <w:bCs/>
          <w:sz w:val="32"/>
          <w:szCs w:val="32"/>
        </w:rPr>
        <w:t>铜王住建发〔20</w:t>
      </w:r>
      <w:r>
        <w:rPr>
          <w:rFonts w:ascii="仿宋_GB2312" w:cs="仿宋_GB2312"/>
          <w:bCs/>
          <w:sz w:val="32"/>
          <w:szCs w:val="32"/>
        </w:rPr>
        <w:t>20</w:t>
      </w:r>
      <w:r>
        <w:rPr>
          <w:rFonts w:ascii="仿宋_GB2312" w:cs="仿宋_GB2312" w:hint="eastAsia"/>
          <w:bCs/>
          <w:sz w:val="32"/>
          <w:szCs w:val="32"/>
        </w:rPr>
        <w:t>〕</w:t>
      </w:r>
      <w:r>
        <w:rPr>
          <w:rFonts w:ascii="仿宋_GB2312" w:cs="仿宋_GB2312"/>
          <w:bCs/>
          <w:sz w:val="32"/>
          <w:szCs w:val="32"/>
        </w:rPr>
        <w:t>211号</w:t>
      </w: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2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铜川市王益区住房和城乡建设局</w:t>
      </w:r>
    </w:p>
    <w:p>
      <w:pPr>
        <w:spacing w:line="6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关于城市居民区公厕第二季度考核情况的通报</w:t>
      </w: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黄堡镇人民政府、各街道办事处，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王家河经济技术开发区</w:t>
      </w:r>
      <w:r>
        <w:rPr>
          <w:rFonts w:ascii="仿宋_GB2312" w:eastAsia="仿宋_GB2312" w:hint="eastAsia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baseline"/>
        <w:rPr>
          <w:rFonts w:eastAsia="仿宋_GB2312"/>
          <w:sz w:val="32"/>
        </w:rPr>
      </w:pPr>
      <w:r>
        <w:rPr>
          <w:rFonts w:ascii="仿宋_GB2312" w:eastAsia="仿宋_GB2312" w:hint="eastAsia"/>
          <w:sz w:val="32"/>
        </w:rPr>
        <w:t>现</w:t>
      </w:r>
      <w:r>
        <w:rPr>
          <w:rFonts w:ascii="宋体" w:cs="宋体" w:hAnsi="宋体" w:hint="eastAsia"/>
          <w:sz w:val="32"/>
        </w:rPr>
        <w:t>将</w:t>
      </w:r>
      <w:r>
        <w:rPr>
          <w:rFonts w:ascii="仿宋_GB2312" w:eastAsia="仿宋_GB2312" w:hint="eastAsia"/>
          <w:sz w:val="32"/>
        </w:rPr>
        <w:t>我区城市居民区11</w:t>
      </w:r>
      <w:r>
        <w:rPr>
          <w:rFonts w:ascii="仿宋_GB2312" w:eastAsia="仿宋_GB2312" w:hint="eastAsia"/>
          <w:sz w:val="32"/>
          <w:lang w:val="en-US" w:eastAsia="zh-CN"/>
        </w:rPr>
        <w:t>6</w:t>
      </w:r>
      <w:r>
        <w:rPr>
          <w:rFonts w:ascii="仿宋_GB2312" w:eastAsia="仿宋_GB2312" w:hint="eastAsia"/>
          <w:sz w:val="32"/>
        </w:rPr>
        <w:t>座公厕第</w:t>
      </w:r>
      <w:r>
        <w:rPr>
          <w:rFonts w:ascii="宋体" w:cs="宋体" w:hAnsi="宋体" w:hint="eastAsia"/>
          <w:sz w:val="32"/>
        </w:rPr>
        <w:t>二</w:t>
      </w:r>
      <w:r>
        <w:rPr>
          <w:rFonts w:ascii="仿宋_GB2312" w:eastAsia="仿宋_GB2312" w:hint="eastAsia"/>
          <w:sz w:val="32"/>
        </w:rPr>
        <w:t>季度管护情况考核结果通报如下：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 xml:space="preserve">    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baseline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季度以来，各镇办高度重视城市居民区公厕管护工作，坚持“建管并重、以管为主、强化管护、服务为本”的理念，完善公厕内部设施配备，加强日常监督管理，发现问题及时整改，我区城市居民区公厕环境得到有效改善。主要表现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 w:hint="eastAsia"/>
          <w:sz w:val="32"/>
        </w:rPr>
      </w:pPr>
      <w:r>
        <w:rPr>
          <w:rFonts w:eastAsia="仿宋_GB2312" w:hint="eastAsia"/>
          <w:b/>
          <w:bCs/>
          <w:sz w:val="32"/>
        </w:rPr>
        <w:t xml:space="preserve">    </w:t>
      </w:r>
      <w:r>
        <w:rPr>
          <w:rFonts w:eastAsia="仿宋_GB2312"/>
          <w:b/>
          <w:bCs/>
          <w:sz w:val="32"/>
        </w:rPr>
        <w:t>一是</w:t>
      </w:r>
      <w:r>
        <w:rPr>
          <w:rFonts w:eastAsia="仿宋_GB2312" w:hint="eastAsia"/>
          <w:b/>
          <w:bCs/>
          <w:sz w:val="32"/>
        </w:rPr>
        <w:t>加强公厕管理力度</w:t>
      </w:r>
      <w:r>
        <w:rPr>
          <w:rFonts w:eastAsia="仿宋_GB2312"/>
          <w:b/>
          <w:bCs/>
          <w:sz w:val="32"/>
        </w:rPr>
        <w:t>。</w:t>
      </w:r>
      <w:r>
        <w:rPr>
          <w:rFonts w:ascii="仿宋_GB2312" w:eastAsia="仿宋_GB2312" w:hint="eastAsia"/>
          <w:sz w:val="32"/>
        </w:rPr>
        <w:t>各镇办严格按照《王益区公厕管理办法》，对照公厕管理标准，</w:t>
      </w:r>
      <w:r>
        <w:rPr>
          <w:rFonts w:ascii="仿宋_GB2312" w:eastAsia="仿宋_GB2312" w:hint="eastAsia"/>
          <w:spacing w:val="-6"/>
          <w:sz w:val="32"/>
        </w:rPr>
        <w:t>建立长效机制，</w:t>
      </w:r>
      <w:r>
        <w:rPr>
          <w:rFonts w:ascii="仿宋_GB2312" w:eastAsia="仿宋_GB2312" w:hint="eastAsia"/>
          <w:sz w:val="32"/>
        </w:rPr>
        <w:t>落实管护人员，明</w:t>
      </w:r>
      <w:r>
        <w:rPr>
          <w:rFonts w:ascii="宋体" w:cs="宋体" w:hAnsi="宋体" w:hint="eastAsia"/>
          <w:sz w:val="32"/>
        </w:rPr>
        <w:t>确</w:t>
      </w:r>
      <w:r>
        <w:rPr>
          <w:rFonts w:ascii="仿宋_GB2312" w:eastAsia="仿宋_GB2312" w:hint="eastAsia"/>
          <w:sz w:val="32"/>
        </w:rPr>
        <w:t>管</w:t>
      </w:r>
      <w:r>
        <w:rPr>
          <w:rFonts w:ascii="宋体" w:cs="宋体" w:hAnsi="宋体" w:hint="eastAsia"/>
          <w:sz w:val="32"/>
        </w:rPr>
        <w:t>护</w:t>
      </w:r>
      <w:r>
        <w:rPr>
          <w:rFonts w:ascii="仿宋_GB2312" w:eastAsia="仿宋_GB2312" w:hint="eastAsia"/>
          <w:sz w:val="32"/>
        </w:rPr>
        <w:t>职责，加</w:t>
      </w:r>
      <w:r>
        <w:rPr>
          <w:rFonts w:ascii="仿宋_GB2312" w:eastAsia="仿宋_GB2312" w:hint="eastAsia"/>
          <w:spacing w:val="-6"/>
          <w:sz w:val="32"/>
        </w:rPr>
        <w:t>大日常管</w:t>
      </w:r>
      <w:r>
        <w:rPr>
          <w:rFonts w:ascii="宋体" w:cs="宋体" w:hAnsi="宋体" w:hint="eastAsia"/>
          <w:spacing w:val="-6"/>
          <w:sz w:val="32"/>
        </w:rPr>
        <w:t>护</w:t>
      </w:r>
      <w:r>
        <w:rPr>
          <w:rFonts w:ascii="仿宋_GB2312" w:eastAsia="仿宋_GB2312" w:hint="eastAsia"/>
          <w:spacing w:val="-6"/>
          <w:sz w:val="32"/>
        </w:rPr>
        <w:t>力度，公厕环境明显改善。</w:t>
      </w:r>
      <w:r>
        <w:rPr>
          <w:rFonts w:ascii="仿宋_GB2312" w:eastAsia="仿宋_GB2312" w:hint="eastAsia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ascii="仿宋_GB2312" w:eastAsia="仿宋_GB2312" w:hint="eastAsia"/>
          <w:sz w:val="32"/>
        </w:rPr>
      </w:pPr>
      <w:r>
        <w:rPr>
          <w:rFonts w:eastAsia="仿宋_GB2312"/>
          <w:b/>
          <w:bCs/>
          <w:sz w:val="32"/>
        </w:rPr>
        <w:t>二是</w:t>
      </w:r>
      <w:r>
        <w:rPr>
          <w:rFonts w:eastAsia="仿宋_GB2312" w:hint="eastAsia"/>
          <w:b/>
          <w:bCs/>
          <w:sz w:val="32"/>
        </w:rPr>
        <w:t>严格</w:t>
      </w:r>
      <w:r>
        <w:rPr>
          <w:rFonts w:eastAsia="仿宋_GB2312"/>
          <w:b/>
          <w:bCs/>
          <w:sz w:val="32"/>
        </w:rPr>
        <w:t>管</w:t>
      </w:r>
      <w:r>
        <w:rPr>
          <w:rFonts w:ascii="宋体" w:cs="宋体" w:hAnsi="宋体"/>
          <w:b/>
          <w:bCs/>
          <w:sz w:val="32"/>
        </w:rPr>
        <w:t>护</w:t>
      </w:r>
      <w:r>
        <w:rPr>
          <w:rFonts w:eastAsia="仿宋_GB2312"/>
          <w:b/>
          <w:bCs/>
          <w:sz w:val="32"/>
        </w:rPr>
        <w:t>经费落实。</w:t>
      </w:r>
      <w:r>
        <w:rPr>
          <w:rFonts w:ascii="仿宋_GB2312" w:eastAsia="仿宋_GB2312" w:hint="eastAsia"/>
          <w:sz w:val="32"/>
        </w:rPr>
        <w:t>各镇办对管护资金都</w:t>
      </w:r>
      <w:r>
        <w:rPr>
          <w:rFonts w:ascii="宋体" w:cs="宋体" w:hAnsi="宋体" w:hint="eastAsia"/>
          <w:sz w:val="32"/>
        </w:rPr>
        <w:t>能</w:t>
      </w:r>
      <w:r>
        <w:rPr>
          <w:rFonts w:ascii="仿宋_GB2312" w:eastAsia="仿宋_GB2312" w:hint="eastAsia"/>
          <w:sz w:val="32"/>
        </w:rPr>
        <w:t>做到专款专用，严格落实管护经费，充分发挥管护经费作用，及时更新维护公厕设施，保证了居民区公厕正常运转。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eastAsia="仿宋_GB2312"/>
          <w:b/>
          <w:bCs/>
          <w:sz w:val="32"/>
        </w:rPr>
        <w:t>三是</w:t>
      </w:r>
      <w:r>
        <w:rPr>
          <w:rFonts w:eastAsia="仿宋_GB2312" w:hint="eastAsia"/>
          <w:b/>
          <w:bCs/>
          <w:sz w:val="32"/>
        </w:rPr>
        <w:t>积极</w:t>
      </w:r>
      <w:r>
        <w:rPr>
          <w:rFonts w:eastAsia="仿宋_GB2312"/>
          <w:b/>
          <w:bCs/>
          <w:sz w:val="32"/>
        </w:rPr>
        <w:t>整改</w:t>
      </w:r>
      <w:r>
        <w:rPr>
          <w:rFonts w:eastAsia="仿宋_GB2312" w:hint="eastAsia"/>
          <w:b/>
          <w:bCs/>
          <w:sz w:val="32"/>
        </w:rPr>
        <w:t>存在</w:t>
      </w:r>
      <w:r>
        <w:rPr>
          <w:rFonts w:eastAsia="仿宋_GB2312"/>
          <w:b/>
          <w:bCs/>
          <w:sz w:val="32"/>
        </w:rPr>
        <w:t>问题。</w:t>
      </w:r>
      <w:r>
        <w:rPr>
          <w:rFonts w:ascii="仿宋_GB2312" w:eastAsia="仿宋_GB2312" w:hint="eastAsia"/>
          <w:sz w:val="32"/>
        </w:rPr>
        <w:t>各镇办能及时对第二季度公厕考核通报指出问题及时整改，加大公厕管护力度，为群众提供了良好的如厕环境。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rPr>
          <w:rFonts w:eastAsia="黑体"/>
          <w:sz w:val="32"/>
        </w:rPr>
      </w:pPr>
      <w:r>
        <w:rPr>
          <w:rFonts w:eastAsia="黑体"/>
          <w:sz w:val="32"/>
        </w:rPr>
        <w:t>二、考核结果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00"/>
        <w:rPr>
          <w:rFonts w:ascii="汉仪旗黑-55" w:eastAsia="汉仪旗黑-55" w:hint="eastAsia"/>
          <w:sz w:val="32"/>
        </w:rPr>
      </w:pPr>
      <w:r>
        <w:rPr>
          <w:rFonts w:ascii="楷体_GB2312" w:eastAsia="楷体_GB2312" w:hint="eastAsia"/>
          <w:sz w:val="30"/>
          <w:szCs w:val="30"/>
        </w:rPr>
        <w:t>王益区11</w:t>
      </w:r>
      <w:r>
        <w:rPr>
          <w:rFonts w:ascii="楷体_GB2312" w:eastAsia="楷体_GB2312" w:hint="eastAsia"/>
          <w:sz w:val="30"/>
          <w:szCs w:val="30"/>
          <w:lang w:val="en-US" w:eastAsia="zh-CN"/>
        </w:rPr>
        <w:t>6</w:t>
      </w:r>
      <w:r>
        <w:rPr>
          <w:rFonts w:ascii="楷体_GB2312" w:eastAsia="楷体_GB2312" w:hint="eastAsia"/>
          <w:sz w:val="30"/>
          <w:szCs w:val="30"/>
        </w:rPr>
        <w:t>座居民区公厕存在的具体问题及打分情况</w:t>
      </w:r>
    </w:p>
    <w:tbl>
      <w:tblPr>
        <w:jc w:val="left"/>
        <w:tblInd w:w="-135" w:type="dxa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720"/>
        <w:gridCol w:w="4714"/>
        <w:gridCol w:w="945"/>
        <w:gridCol w:w="851"/>
      </w:tblGrid>
      <w:tr>
        <w:trPr>
          <w:trHeight w:val="60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名  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存   在   问   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考核   得分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责任单位</w:t>
            </w:r>
          </w:p>
        </w:tc>
      </w:tr>
      <w:tr>
        <w:trPr>
          <w:cantSplit/>
          <w:trHeight w:val="373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李家沟四队公厕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女厕灭蝇灯上有蚊蝇尸体，蹲坑脏、异味大。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黄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堡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镇</w:t>
            </w:r>
          </w:p>
          <w:p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>
        <w:trPr>
          <w:cantSplit/>
          <w:trHeight w:val="373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新乐社区公厕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损毁未投入使用，目前未修建恢复。   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 xml:space="preserve">     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不得分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73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五星村公厕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蹲台脏，门框脏，无换气扇。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73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水泥厂家属院公厕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窗台脏，无换气扇。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73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高速路旁公厕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无水，灭蝇灯上蚊蝇尸体，窗框蜘蛛网，室外墙皮脱落。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2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派出所门前公厕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管护间堆放不整洁，化粪池盖缝隙太大，有异味。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兴黄桥头移动公厕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地面脏，灭蝇灯脏，蹲坑脏，尿池尿碱。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供电所门前公厕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蜘蛛网。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南寺居民区公厕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蜘蛛网，便池脏，洗手台脏，未见鼠饵盒。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蔬菜公司院内公厕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隔板脏，蹲台脏，无换气扇。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李家沟铁道口公厕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男厕小便池延时阀损坏，蜘蛛网。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新市街火车站居民点公厕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室外墙皮斑驳，灭蝇灯上蚊蝇尸体。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李家沟三组河西公厕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男厕里面门档缺失，房檐下蜘蛛网，灭蝇上蚊蝇尸体，周边卫生。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李家沟三组河堤边公厕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有蜘蛛网，灯具脏。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李家沟四组坡下公厕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洗手池脏，异味大，男厕灭蝇灯上蚊蝇尸体。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凤凰酒家巷道公厕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墙壁脏，洗手池脏。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新村村口公厕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水龙头生锈，蹲台脏。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川口村主干道公厕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男厕一个挡板缺失，苍蝇密度大，灭蝇灯上蚊蝇尸体，地面脏。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15.2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益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办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color w:val="000000"/>
              </w:rPr>
            </w:pPr>
          </w:p>
        </w:tc>
      </w:tr>
      <w:tr>
        <w:trPr>
          <w:cantSplit/>
          <w:trHeight w:val="3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川口村后排公厕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室内屋顶、室外墙皮脱落，男厕小便池漏水。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新城社区公厕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男厕缺失小便池一个，管护间堆放不整洁，蹲坑脏，异味大，化粪池盖缺失，外墙灰尘大，无水，无管护人员。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15.1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川口村移民新村公厕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灭蝇灯上蚊蝇尸体，女厕灯泡周边蜘蛛网，消杀</w:t>
            </w: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记录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表日期填写错误。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15.2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灰堆村公厕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灭蝇灯上蚊蝇尸体，消杀</w:t>
            </w: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记录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表不规范。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川柳路十里村四组公厕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有异味，便池脏，蹲台脏。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26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清真寺花椒树沟公厕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消杀记录表不规范。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川口高速路旁公厕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便池脏，室外部分墙皮脱落。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6"/>
                <w:szCs w:val="21"/>
              </w:rPr>
              <w:t>川口高架桥南山公厕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有异味，窗框脏。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pacing w:val="-16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6"/>
                <w:szCs w:val="21"/>
              </w:rPr>
              <w:t>十里一组主干道中段公厕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男女公厕没有换气扇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十里一组广场边公厕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灭蝇灯上蚊蝇尸体，无换气扇。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pacing w:val="-16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6"/>
                <w:szCs w:val="21"/>
              </w:rPr>
              <w:t>十里二组主干道中段公厕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外墙墙皮脱落，公厕周边未有毒饵站。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pacing w:val="-16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6"/>
                <w:szCs w:val="21"/>
              </w:rPr>
              <w:t>十里三组主干道中段公厕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洗手台脏。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pacing w:val="-16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6"/>
                <w:szCs w:val="21"/>
              </w:rPr>
              <w:t>川口村第一排公厕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无管护员，窗框蜘蛛网。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15.2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9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pacing w:val="-16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6"/>
                <w:szCs w:val="21"/>
              </w:rPr>
              <w:t>川口村南沟公厕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洗手台脏，有异味。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pacing w:val="-16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6"/>
                <w:szCs w:val="21"/>
              </w:rPr>
              <w:t>川口村搬迁点公厕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男厕蜘蛛网，墙皮脱落。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灰堆坡村移民搬迁点公厕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门框脏，蹲台脏，地面脏。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王益村收容站前公厕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便池脏，蹲台脏，有异味。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柿树沟社区公厕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因地基下沉，暂停使用。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不得分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家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河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办</w:t>
            </w:r>
          </w:p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王家河中学对面公厕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无水、无电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王家河砖厂对面公厕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无水、无电。公厕内水缸未加盖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28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锅炉厂对面公厕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无水、无电。地面脏，公厕内水缸未加盖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王家河村口公厕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男厕无灭蝇灯，门把手损坏，无残疾人座便盖，室外墙皮斑驳。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柿树沟居委公厕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蹲台脏，尿池尿碱，未见鼠饵盒。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红石沟居委公厕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室外蜘蛛网，防蝇门帘破损，小便池设施损坏，洗手池上水龙头缺失，化粪池盖未盖。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15.5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荔枝园工程处公厕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无电、无水。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石油公司院外公厕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地面脏，便池脏，无水。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矿部市场公厕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无水，蜘蛛网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小街居委公厕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无水，无电，无换气扇，墙皮脱落，无节约标识。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杨树沟公厕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室内蜘蛛网，洗手池上水龙头缺失，女厕无灭蝇灯，无电、无水。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炭科沟公厕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灭蝇灯位置不标准。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19.3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川柳路南咀公厕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80" w:lineRule="exact"/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已拆除，不纳入考核范围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ascii="仿宋_GB2312" w:eastAsia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不得分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云梦一组公厕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6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公厕周边堆放杂物。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七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办</w:t>
            </w:r>
          </w:p>
        </w:tc>
      </w:tr>
      <w:tr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老庙巷内社区公厕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窗纱脏，灭蝇灯不亮。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平安巷公厕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化粪池盖缝隙太大，毒饵盒损坏。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大路沟公厕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停用。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不得分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面粉厂对面公厕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无电，有异味。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云梦堤三组公厕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有异味，洗手台脏。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虎头山四处1号楼公厕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设施齐全，无异味。毒饵药需更换。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双龙社区公厕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无电、无灭蝇灯，少地漏、未见管理制度牌、公共卫生间标识，未见毒饵站，周边卫生。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15.8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建乐幼儿园墙外公厕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女厕蜘蛛网，男厕门上野广告制度牌未在墙上挂。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后山窑楼居民区公厕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没电，周边</w:t>
            </w: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存在杂物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虎头山一建司院内公厕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消杀表不规范，毒饵标识牌未固定。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后山土窑洞前区域公厕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洗手台脏，窗框脏。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虎头山40号楼公厕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棉门帘未取，灭蝇灯不亮。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虎头山石窑洞公厕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门窗脏。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0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树人巷居民区公厕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灯具脏，墙皮斑驳。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红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旗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办</w:t>
            </w:r>
          </w:p>
        </w:tc>
      </w:tr>
      <w:tr>
        <w:trPr>
          <w:cantSplit/>
          <w:trHeight w:val="40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香坊巷公厕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因地基下沉，暂停使用。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不得分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0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翠溪高三排公厕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墙面蜘蛛网，防蝇窗纱过于陈旧、灰尘大。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0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老虎沟后沟公厕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室内外蜘蛛网，化粪池盖损坏，门帘破损，残疾人蹲位设施损坏，无门把手、毒饵站、消杀</w:t>
            </w: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记录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15.8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0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十八间平房公厕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室内外墙皮脱落，灭蝇灯苍蝇尸体，门框蜘蛛网，无毒饵站。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15.9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6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澡堂沟公厕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室内墙皮斑驳、蜘蛛网，灭蝇灯苍蝇尸体，无毒饵站。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51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红旗桥下南侧公厕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室内外墙皮脱落，门锁坏，灭蝇灯位置不标准，消杀不及时蚊蝇多，无毒饵站。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15.5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51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老虎沟中沟公厕（新建）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公厕未正常开放，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灭蝇灯位置不标准，墙皮渗水、门框蜘蛛网、门把手损坏，制度牌破损、无毒饵标识牌。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51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川口化工厂旁公厕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小便池尿渍，灭蝇灯不亮，房顶破损及房檐下蜘蛛网，无毒饵站。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51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胜利居委（一组4号房）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女厕门头把手缺失，消杀不及时，蚊蝇密度大。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7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胜利居委公厕（一组29号房）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便池脏，地面脏，灯具脏。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老虎沟前沟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室外外墙墙皮脱落，门帘破损，室内及室外标识牌周边蜘蛛网，无电及毒饵站。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川口兰公房公厕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棉门帘未换成皮门帘，男厕水龙头无把手，无排气扇，女厕无灭蝇灯及周边堆放杂物。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15.5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翠溪风景公厕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门框蜘蛛网、窗纱未固定，周边卫生。           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1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电信广场公厕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窗台脏，男女公厕灭蝇灯不亮。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8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新兴沟口公厕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灭蝇灯位置不标准。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桃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园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办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新兴社区公厕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室外墙皮斑驳、无男女标识牌、无灭蝇灯。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7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光明社区公厕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制度牌周边灰尘大，男厕雨棚需更换，蹲坑脏、男厕灭蝇灯位置不标准，女厕无灭蝇灯。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3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新兴社区一组公厕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灭蝇灯不亮、消杀</w:t>
            </w:r>
            <w:r>
              <w:rPr>
                <w:rFonts w:ascii="仿宋_GB2312" w:eastAsia="仿宋_GB2312" w:hint="eastAsia"/>
                <w:color w:val="000000"/>
                <w:spacing w:val="-8"/>
                <w:szCs w:val="21"/>
                <w:lang w:eastAsia="zh-CN"/>
              </w:rPr>
              <w:t>记录</w:t>
            </w: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不规范，窗纱脏。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6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宜古铁路小区公厕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男厕、女厕无防蝇门帘，灭蝇灯位置不标准，雨棚需更换，窗框、窗台蜘蛛网，蹲台脏。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新川俱乐部公厕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室外蜘蛛网，消杀</w:t>
            </w:r>
            <w:r>
              <w:rPr>
                <w:rFonts w:ascii="仿宋_GB2312" w:eastAsia="仿宋_GB2312" w:hint="eastAsia"/>
                <w:color w:val="000000"/>
                <w:spacing w:val="-12"/>
                <w:szCs w:val="21"/>
                <w:lang w:eastAsia="zh-CN"/>
              </w:rPr>
              <w:t>记录</w:t>
            </w: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不规范。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2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新川丁字楼公厕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女厕门框蜘蛛网、男厕小便池上有灰尘，消杀</w:t>
            </w:r>
            <w:r>
              <w:rPr>
                <w:rFonts w:ascii="仿宋_GB2312" w:eastAsia="仿宋_GB2312" w:hint="eastAsia"/>
                <w:color w:val="000000"/>
                <w:spacing w:val="-12"/>
                <w:szCs w:val="21"/>
                <w:lang w:eastAsia="zh-CN"/>
              </w:rPr>
              <w:t>记录</w:t>
            </w: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表不规范，未见鼠饵投放表。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63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新兴社区三组公厕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男女公厕无标识牌，灭蝇灯不亮、窗户脏、周边卫生。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机电设备厂公厕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室外墙皮脱落，有异味，蹲台脏。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pacing w:val="-8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  <w:lang w:val="en-US" w:eastAsia="zh-CN"/>
              </w:rPr>
              <w:t>18.1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29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新兴69煤台公厕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有异味，便池脏，周边</w:t>
            </w:r>
            <w:r>
              <w:rPr>
                <w:rFonts w:ascii="仿宋_GB2312" w:eastAsia="仿宋_GB2312" w:hint="eastAsia"/>
                <w:color w:val="000000"/>
                <w:spacing w:val="-8"/>
                <w:szCs w:val="21"/>
                <w:lang w:eastAsia="zh-CN"/>
              </w:rPr>
              <w:t>存在堆放杂物</w:t>
            </w: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28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南山咀公厕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男厕水龙头缺失，防蝇门帘破损，女厕门框蜘蛛网，灭蝇灯位置不标准，未见毒饵站及消杀</w:t>
            </w:r>
            <w:r>
              <w:rPr>
                <w:rFonts w:ascii="仿宋_GB2312" w:eastAsia="仿宋_GB2312" w:hint="eastAsia"/>
                <w:color w:val="000000"/>
                <w:spacing w:val="-8"/>
                <w:szCs w:val="21"/>
                <w:lang w:eastAsia="zh-CN"/>
              </w:rPr>
              <w:t>记录</w:t>
            </w: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27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南山公厕                           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通槽公厕（简易水厕），化粪池盖未扣，女厕防蝇门帘破损，室内墙皮脱落，窗框脏、未见毒饵站及消杀</w:t>
            </w:r>
            <w:r>
              <w:rPr>
                <w:rFonts w:ascii="仿宋_GB2312" w:eastAsia="仿宋_GB2312" w:hint="eastAsia"/>
                <w:color w:val="000000"/>
                <w:spacing w:val="-8"/>
                <w:szCs w:val="21"/>
                <w:lang w:eastAsia="zh-CN"/>
              </w:rPr>
              <w:t>记录</w:t>
            </w: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表。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一食堂后山公厕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男厕、女厕未见防蝇门帘、灭蝇灯，男厕挡板缺失、未见毒饵站。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29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陕煤南山公厕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男厕小便池破损，有蚊蝇、未见消杀药品，消杀</w:t>
            </w:r>
            <w:r>
              <w:rPr>
                <w:rFonts w:ascii="仿宋_GB2312" w:eastAsia="仿宋_GB2312" w:hint="eastAsia"/>
                <w:color w:val="000000"/>
                <w:spacing w:val="-12"/>
                <w:szCs w:val="21"/>
                <w:lang w:eastAsia="zh-CN"/>
              </w:rPr>
              <w:t>记录</w:t>
            </w: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表不规范，没有鼠饵投放表。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环西居委公厕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重建中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不得分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9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新川道口公厕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简易水厕，无灭蝇灯，消杀</w:t>
            </w:r>
            <w:r>
              <w:rPr>
                <w:rFonts w:ascii="仿宋_GB2312" w:eastAsia="仿宋_GB2312" w:hint="eastAsia"/>
                <w:color w:val="000000"/>
                <w:spacing w:val="-12"/>
                <w:szCs w:val="21"/>
                <w:lang w:eastAsia="zh-CN"/>
              </w:rPr>
              <w:t>记录</w:t>
            </w: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表不规范。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9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二运司巷道公厕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室外墙皮脱落，蹲台脏。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8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 w:hint="eastAsia"/>
                <w:color w:val="000000"/>
                <w:spacing w:val="-16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6"/>
                <w:szCs w:val="21"/>
              </w:rPr>
              <w:t>青年路单身宿舍公厕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男厕换气扇未开，灭蝇灯有蚊蝇尸体。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>
            <w:pPr>
              <w:tabs>
                <w:tab w:val="center" w:pos="4153"/>
              </w:tabs>
              <w:spacing w:line="240" w:lineRule="auto"/>
              <w:ind w:firstLineChars="100" w:firstLine="210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路</w:t>
            </w:r>
          </w:p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办</w:t>
            </w:r>
          </w:p>
        </w:tc>
      </w:tr>
      <w:tr>
        <w:trPr>
          <w:cantSplit/>
          <w:trHeight w:val="45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培训公房公厕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管护间堆放不整洁，公厕内有异味。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道东居民区公厕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蜘蛛网，水箱脏。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2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老科沟口公厕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有异味，地面脏。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史家河社区公厕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室内墙皮脱落。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史家河新沟公厕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公厕周边有积水，无节电、节水。核心价值观标识牌，未有管护间。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史家河操场公房公厕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请勿吸烟需换成禁止吸烟标识牌，窗台、窗纱灰尘大。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五一火车站公厕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蜘蛛网，灭蝇灯脏。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五一路西沟公厕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消杀</w:t>
            </w: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记录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表不规范，周边</w:t>
            </w: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存在杂物堆放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青年路小街1组中间公厕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女厕门框蜘蛛网，男厕换气扇灰尘大。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青年路小街铁道边公厕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简易公厕，周边</w:t>
            </w: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存在堆放杂物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新华小区公厕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窗纱灰尘大，公厕内水缸未加盖。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新华小区9号楼旁公厕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窗台积灰。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史家河协议楼旁公厕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公厕周边堆放杂物，女厕灯罩有积灰。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史家河后沟胶囊厂公厕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三防设施齐全，男厕门把手损坏，门框灰尘大。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1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史家河新元公司门口公厕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公厕内水缸未加盖，窗纱、水管灰尘大。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7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pacing w:val="-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史家河北山8组路旁公厕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消杀</w:t>
            </w: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记录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不规范。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7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青年路新公房旱楼公厕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男厕地漏未有盖子，窗纱缺失，灭蝇灯上有苍蝇尸体。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17.2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7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金华市场公厕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洗手台脏，蹲坑脏，窗台、灭蝇灯上有苍蝇尸体，需加大消杀次数。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16.5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59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东风社区河边公厕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停用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eastAsia="zh-CN"/>
              </w:rPr>
              <w:t>不得分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pacing w:val="-10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  <w:lang w:val="en-US" w:eastAsia="zh-CN"/>
              </w:rPr>
              <w:t>王家河经济技术开发区</w:t>
            </w:r>
          </w:p>
        </w:tc>
      </w:tr>
      <w:tr>
        <w:trPr>
          <w:cantSplit/>
          <w:trHeight w:val="60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  <w:lang w:val="en-US" w:eastAsia="zh-CN"/>
              </w:rPr>
              <w:t>王家河经济技术开发区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垃圾压缩站公厕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无水，窗台脏。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</w:tabs>
              <w:spacing w:line="240" w:lineRule="auto"/>
              <w:jc w:val="center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</w:rPr>
              <w:t>18.8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150" w:firstLine="480"/>
        <w:textAlignment w:val="auto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三、奖惩结果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cs="仿宋" w:hint="eastAsia"/>
          <w:sz w:val="32"/>
        </w:rPr>
      </w:pPr>
      <w:r>
        <w:rPr>
          <w:rFonts w:eastAsia="仿宋_GB2312" w:hint="eastAsia"/>
          <w:sz w:val="32"/>
        </w:rPr>
        <w:t xml:space="preserve">   </w:t>
      </w:r>
      <w:r>
        <w:rPr>
          <w:rFonts w:ascii="仿宋_GB2312" w:cs="仿宋" w:hint="eastAsia"/>
          <w:sz w:val="32"/>
        </w:rPr>
        <w:t xml:space="preserve"> </w:t>
      </w:r>
      <w:r>
        <w:rPr>
          <w:rFonts w:ascii="仿宋_GB2312" w:cs="仿宋" w:hint="eastAsia"/>
          <w:sz w:val="32"/>
          <w:lang w:eastAsia="zh-CN"/>
        </w:rPr>
        <w:t>根据我局属单位环境卫生服务所综合考核打分结果，经研究黄堡镇拨付</w:t>
      </w:r>
      <w:r>
        <w:rPr>
          <w:rFonts w:ascii="仿宋_GB2312" w:cs="仿宋" w:hint="eastAsia"/>
          <w:sz w:val="32"/>
          <w:lang w:val="en-US" w:eastAsia="zh-CN"/>
        </w:rPr>
        <w:t>6万元，王益办拨付6.7万元，王家河办拨付4.65万元，七一办拨付5万元，红旗办拨付4.6万元，桃园办拨付5.95万元，青年路办拨付7.15万元，王家河经济技术开发区拨付0.4万元，合计40.45万元。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仿宋_GB2312" w:cs="仿宋" w:hint="eastAsia"/>
          <w:sz w:val="32"/>
          <w:szCs w:val="32"/>
        </w:rPr>
      </w:pPr>
      <w:r>
        <w:rPr>
          <w:rFonts w:ascii="仿宋_GB2312" w:cs="仿宋" w:hint="eastAsia"/>
          <w:sz w:val="32"/>
          <w:lang w:eastAsia="zh-CN"/>
        </w:rPr>
        <w:t>根据</w:t>
      </w:r>
      <w:r>
        <w:rPr>
          <w:rFonts w:ascii="仿宋_GB2312" w:cs="仿宋" w:hint="eastAsia"/>
          <w:sz w:val="32"/>
        </w:rPr>
        <w:t>王益区公厕管理办法</w:t>
      </w:r>
      <w:r>
        <w:rPr>
          <w:rFonts w:ascii="仿宋_GB2312" w:cs="仿宋" w:hint="eastAsia"/>
          <w:sz w:val="32"/>
          <w:lang w:eastAsia="zh-CN"/>
        </w:rPr>
        <w:t>考核，分别为：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黄堡镇（17座）：</w:t>
      </w:r>
      <w:r>
        <w:rPr>
          <w:rFonts w:ascii="仿宋_GB2312" w:eastAsia="仿宋_GB2312" w:hint="eastAsia"/>
          <w:color w:val="000000"/>
          <w:sz w:val="32"/>
        </w:rPr>
        <w:t>按照王益区公厕管理办法（下同），水</w:t>
      </w:r>
      <w:r>
        <w:rPr>
          <w:rFonts w:ascii="仿宋_GB2312" w:eastAsia="仿宋_GB2312" w:hint="eastAsia"/>
          <w:color w:val="000000"/>
          <w:sz w:val="32"/>
          <w:szCs w:val="32"/>
        </w:rPr>
        <w:t>泥</w:t>
      </w:r>
      <w:r>
        <w:rPr>
          <w:rFonts w:ascii="仿宋_GB2312" w:eastAsia="仿宋_GB2312" w:hint="eastAsia"/>
          <w:color w:val="000000"/>
          <w:sz w:val="32"/>
        </w:rPr>
        <w:t>厂家属院公厕、供电所门前公厕等</w:t>
      </w:r>
      <w:r>
        <w:rPr>
          <w:rFonts w:ascii="仿宋_GB2312" w:eastAsia="仿宋_GB2312" w:hint="eastAsia"/>
          <w:color w:val="000000"/>
          <w:sz w:val="32"/>
          <w:lang w:val="en-US" w:eastAsia="zh-CN"/>
        </w:rPr>
        <w:t>8</w:t>
      </w:r>
      <w:r>
        <w:rPr>
          <w:rFonts w:ascii="仿宋_GB2312" w:eastAsia="仿宋_GB2312" w:hint="eastAsia"/>
          <w:color w:val="000000"/>
          <w:sz w:val="32"/>
        </w:rPr>
        <w:t>座公厕得分18分以上（含18分），各拨付4000元；高速路旁公厕、</w:t>
      </w:r>
      <w:r>
        <w:rPr>
          <w:rFonts w:ascii="仿宋_GB2312" w:eastAsia="仿宋_GB2312" w:hint="eastAsia"/>
          <w:color w:val="000000"/>
          <w:sz w:val="32"/>
          <w:szCs w:val="32"/>
        </w:rPr>
        <w:t>派出所门前公厕等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color w:val="000000"/>
          <w:sz w:val="32"/>
        </w:rPr>
        <w:t>座公厕得分18分以下15分以上（</w:t>
      </w:r>
      <w:r>
        <w:rPr>
          <w:rFonts w:ascii="仿宋_GB2312" w:eastAsia="仿宋_GB2312" w:hint="eastAsia"/>
          <w:color w:val="000000"/>
          <w:sz w:val="32"/>
          <w:szCs w:val="32"/>
        </w:rPr>
        <w:t>含15分），各拨付3500元；因</w:t>
      </w:r>
      <w:r>
        <w:rPr>
          <w:rFonts w:ascii="宋体" w:cs="宋体" w:hAnsi="宋体" w:hint="eastAsia"/>
          <w:color w:val="000000"/>
          <w:sz w:val="32"/>
          <w:szCs w:val="32"/>
        </w:rPr>
        <w:t>新</w:t>
      </w:r>
      <w:r>
        <w:rPr>
          <w:rFonts w:ascii="仿宋_GB2312" w:eastAsia="仿宋_GB2312" w:hint="eastAsia"/>
          <w:color w:val="000000"/>
          <w:sz w:val="32"/>
          <w:szCs w:val="32"/>
        </w:rPr>
        <w:t>乐社区公厕拆毁未新建，故不拨付管护资金；共计拨付管护资金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万元。共性问题：公厕无换气扇，灭蝇灯上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存在</w:t>
      </w:r>
      <w:r>
        <w:rPr>
          <w:rFonts w:ascii="仿宋_GB2312" w:eastAsia="仿宋_GB2312" w:hint="eastAsia"/>
          <w:color w:val="000000"/>
          <w:sz w:val="32"/>
          <w:szCs w:val="32"/>
        </w:rPr>
        <w:t>蚊蝇尸体。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王益办（18座）：</w:t>
      </w:r>
      <w:r>
        <w:rPr>
          <w:rFonts w:ascii="仿宋_GB2312" w:eastAsia="仿宋_GB2312" w:hint="eastAsia"/>
          <w:color w:val="000000"/>
          <w:sz w:val="32"/>
          <w:szCs w:val="32"/>
        </w:rPr>
        <w:t>川柳路十里村四组公厕、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川口高架桥南山公厕</w:t>
      </w:r>
      <w:r>
        <w:rPr>
          <w:rFonts w:ascii="仿宋_GB2312" w:eastAsia="仿宋_GB2312" w:hint="eastAsia"/>
          <w:color w:val="000000"/>
          <w:sz w:val="32"/>
          <w:szCs w:val="32"/>
        </w:rPr>
        <w:t>公厕等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座公厕得分18分以上（含18分），各拨付4000元；川口村主干道公厕、川口村移民新村公厕等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座公厕得分18分以下15分以上（含15分），各拨付3500元；共计拨付管护资金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6.7</w:t>
      </w:r>
      <w:r>
        <w:rPr>
          <w:rFonts w:ascii="仿宋_GB2312" w:eastAsia="仿宋_GB2312" w:hint="eastAsia"/>
          <w:color w:val="000000"/>
          <w:sz w:val="32"/>
          <w:szCs w:val="32"/>
        </w:rPr>
        <w:t>万元。共性问题：除川口村第一排公厕有换气扇，剩余均无换气扇，消杀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记录</w:t>
      </w:r>
      <w:r>
        <w:rPr>
          <w:rFonts w:ascii="仿宋_GB2312" w:eastAsia="仿宋_GB2312" w:hint="eastAsia"/>
          <w:color w:val="000000"/>
          <w:sz w:val="32"/>
          <w:szCs w:val="32"/>
        </w:rPr>
        <w:t>表不规范。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王家河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办（1</w:t>
      </w:r>
      <w:r>
        <w:rPr>
          <w:rFonts w:ascii="仿宋_GB2312" w:eastAsia="仿宋_GB2312"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座）：</w:t>
      </w:r>
      <w:r>
        <w:rPr>
          <w:rFonts w:ascii="仿宋_GB2312" w:eastAsia="仿宋_GB2312" w:hint="eastAsia"/>
          <w:color w:val="000000"/>
          <w:sz w:val="32"/>
          <w:szCs w:val="32"/>
        </w:rPr>
        <w:t>荔枝园工程处公厕、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石油公司院外</w:t>
      </w:r>
      <w:r>
        <w:rPr>
          <w:rFonts w:ascii="仿宋_GB2312" w:eastAsia="仿宋_GB2312" w:hint="eastAsia"/>
          <w:color w:val="000000"/>
          <w:sz w:val="32"/>
          <w:szCs w:val="32"/>
        </w:rPr>
        <w:t>公厕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等</w:t>
      </w:r>
      <w:r>
        <w:rPr>
          <w:rFonts w:ascii="仿宋_GB2312" w:eastAsia="仿宋_GB2312" w:hint="eastAsia"/>
          <w:color w:val="000000"/>
          <w:spacing w:val="6"/>
          <w:sz w:val="32"/>
          <w:szCs w:val="32"/>
          <w:lang w:val="en-US" w:eastAsia="zh-CN"/>
        </w:rPr>
        <w:t>9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座公厕得分18分以上（含18</w:t>
      </w:r>
      <w:r>
        <w:rPr>
          <w:rFonts w:ascii="仿宋_GB2312" w:eastAsia="仿宋_GB2312" w:hint="eastAsia"/>
          <w:color w:val="000000"/>
          <w:sz w:val="32"/>
          <w:szCs w:val="32"/>
        </w:rPr>
        <w:t>分），各拨付4000元；红石沟居委公厕、王家河村口公厕等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座公厕得分18分以下15分以上（含15分），各拨付3500元；因柿树沟社区公厕女厕出现地基下沉，暂停使用，川柳路南咀公厕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已拆除，</w:t>
      </w:r>
      <w:r>
        <w:rPr>
          <w:rFonts w:ascii="仿宋_GB2312" w:eastAsia="仿宋_GB2312" w:hint="eastAsia"/>
          <w:color w:val="000000"/>
          <w:sz w:val="32"/>
          <w:szCs w:val="32"/>
        </w:rPr>
        <w:t>故不拨付管护资金，共计拨付管护资金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4.65</w:t>
      </w:r>
      <w:r>
        <w:rPr>
          <w:rFonts w:ascii="仿宋_GB2312" w:eastAsia="仿宋_GB2312" w:hint="eastAsia"/>
          <w:color w:val="000000"/>
          <w:sz w:val="32"/>
          <w:szCs w:val="32"/>
        </w:rPr>
        <w:t>万元。共性问题:公厕内无水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、无电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七一办（14座）：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云梦一组公厕、虎</w:t>
      </w:r>
      <w:r>
        <w:rPr>
          <w:rFonts w:ascii="仿宋_GB2312" w:eastAsia="仿宋_GB2312" w:hint="eastAsia"/>
          <w:color w:val="000000"/>
          <w:sz w:val="32"/>
          <w:szCs w:val="32"/>
        </w:rPr>
        <w:t>头山40号楼公厕等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座公厕得分18分以上（含18分），各拨付4000元；平安巷公厕、双龙社区公厕等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座公厕得分18分以下15分以上（含15分），各拨付3500元；因大路沟社区公厕停用，暂不拨付资金；共计拨付管护资金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万元。共性问题：毒饵标识牌缺失、未固定。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红旗办（15座）：</w:t>
      </w:r>
      <w:r>
        <w:rPr>
          <w:rFonts w:ascii="仿宋_GB2312" w:eastAsia="仿宋_GB2312" w:hint="eastAsia"/>
          <w:b w:val="0"/>
          <w:bCs/>
          <w:color w:val="000000"/>
          <w:sz w:val="32"/>
          <w:szCs w:val="32"/>
          <w:lang w:eastAsia="zh-CN"/>
        </w:rPr>
        <w:t>电信广场公厕得分</w:t>
      </w:r>
      <w:r>
        <w:rPr>
          <w:rFonts w:ascii="仿宋_GB2312" w:eastAsia="仿宋_GB2312" w:hint="eastAsia"/>
          <w:b w:val="0"/>
          <w:bCs/>
          <w:color w:val="000000"/>
          <w:sz w:val="32"/>
          <w:szCs w:val="32"/>
          <w:lang w:val="en-US" w:eastAsia="zh-CN"/>
        </w:rPr>
        <w:t>18分以上，拨付4000元，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树人巷居民区公厕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翠溪高三排</w:t>
      </w:r>
      <w:r>
        <w:rPr>
          <w:rFonts w:ascii="仿宋_GB2312" w:eastAsia="仿宋_GB2312" w:hint="eastAsia"/>
          <w:color w:val="000000"/>
          <w:sz w:val="32"/>
          <w:szCs w:val="32"/>
        </w:rPr>
        <w:t>公厕等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12</w:t>
      </w:r>
      <w:r>
        <w:rPr>
          <w:rFonts w:ascii="仿宋_GB2312" w:eastAsia="仿宋_GB2312" w:hint="eastAsia"/>
          <w:color w:val="000000"/>
          <w:sz w:val="32"/>
          <w:szCs w:val="32"/>
        </w:rPr>
        <w:t>座公厕得分18分以下15分以上（含15分），各拨付3500元；老虎沟中沟公厕（新建）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得分15分以下，公厕未开放，故不拨付管护资金；</w:t>
      </w:r>
      <w:r>
        <w:rPr>
          <w:rFonts w:ascii="仿宋_GB2312" w:eastAsia="仿宋_GB2312" w:hint="eastAsia"/>
          <w:color w:val="000000"/>
          <w:sz w:val="32"/>
          <w:szCs w:val="32"/>
        </w:rPr>
        <w:t>因香坊巷公厕地基下沉，暂停使用，故不拨付管护资金；共计拨付管护资金4.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万元。共性问题：未见毒饵站，灭蝇灯上蚊蝇尸体，室内室外蜘蛛网，室外墙皮脱落。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桃园办（17座）：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新兴沟口公厕</w:t>
      </w:r>
      <w:r>
        <w:rPr>
          <w:rFonts w:ascii="仿宋_GB2312" w:eastAsia="仿宋_GB2312" w:hint="eastAsia"/>
          <w:color w:val="000000"/>
          <w:sz w:val="32"/>
          <w:szCs w:val="32"/>
        </w:rPr>
        <w:t>、新川俱乐部公厕等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个公厕得分18分以上（含18分），各拨付4000元；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新兴社区</w:t>
      </w:r>
      <w:r>
        <w:rPr>
          <w:rFonts w:ascii="仿宋_GB2312" w:eastAsia="仿宋_GB2312" w:hint="eastAsia"/>
          <w:color w:val="000000"/>
          <w:sz w:val="32"/>
          <w:szCs w:val="32"/>
        </w:rPr>
        <w:t>公厕、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光明社区公厕</w:t>
      </w:r>
      <w:r>
        <w:rPr>
          <w:rFonts w:ascii="仿宋_GB2312" w:eastAsia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9</w:t>
      </w:r>
      <w:r>
        <w:rPr>
          <w:rFonts w:ascii="宋体" w:cs="宋体" w:hAnsi="宋体" w:hint="eastAsia"/>
          <w:color w:val="000000"/>
          <w:sz w:val="32"/>
          <w:szCs w:val="32"/>
        </w:rPr>
        <w:t>座</w:t>
      </w:r>
      <w:r>
        <w:rPr>
          <w:rFonts w:ascii="仿宋_GB2312" w:eastAsia="仿宋_GB2312" w:hint="eastAsia"/>
          <w:color w:val="000000"/>
          <w:sz w:val="32"/>
          <w:szCs w:val="32"/>
        </w:rPr>
        <w:t>公厕得分18分以下15分以上（含15分），各拨付3500元；因环西居委公厕重建，暂停使用，故不拨付管护资金；共计拨付管护资金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5.95</w:t>
      </w:r>
      <w:r>
        <w:rPr>
          <w:rFonts w:ascii="仿宋_GB2312" w:eastAsia="仿宋_GB2312" w:hint="eastAsia"/>
          <w:color w:val="000000"/>
          <w:sz w:val="32"/>
          <w:szCs w:val="32"/>
        </w:rPr>
        <w:t>万元。共性问题：公厕内灭蝇灯位置不标准，消杀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记录</w:t>
      </w:r>
      <w:r>
        <w:rPr>
          <w:rFonts w:ascii="仿宋_GB2312" w:eastAsia="仿宋_GB2312" w:hint="eastAsia"/>
          <w:color w:val="000000"/>
          <w:sz w:val="32"/>
          <w:szCs w:val="32"/>
        </w:rPr>
        <w:t>表不规范。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青年路办（19座）：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道东居民区</w:t>
      </w:r>
      <w:r>
        <w:rPr>
          <w:rFonts w:ascii="仿宋_GB2312" w:eastAsia="仿宋_GB2312" w:hint="eastAsia"/>
          <w:color w:val="000000"/>
          <w:sz w:val="32"/>
          <w:szCs w:val="32"/>
        </w:rPr>
        <w:t>公厕、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五一火车站</w:t>
      </w:r>
      <w:r>
        <w:rPr>
          <w:rFonts w:ascii="仿宋_GB2312" w:eastAsia="仿宋_GB2312" w:hint="eastAsia"/>
          <w:color w:val="000000"/>
          <w:sz w:val="32"/>
          <w:szCs w:val="32"/>
        </w:rPr>
        <w:t>公厕、青年路单身宿舍公厕等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座公厕得分18分以上（含18分），各拨付4000元；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青年路单身宿舍</w:t>
      </w:r>
      <w:r>
        <w:rPr>
          <w:rFonts w:ascii="仿宋_GB2312" w:eastAsia="仿宋_GB2312" w:hint="eastAsia"/>
          <w:color w:val="000000"/>
          <w:sz w:val="32"/>
          <w:szCs w:val="32"/>
        </w:rPr>
        <w:t>公厕、新华小区公厕等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座公厕得分18分以下15分以上（含15分），各拨付3500元；共计拨付管</w:t>
      </w:r>
      <w:r>
        <w:rPr>
          <w:rFonts w:ascii="宋体" w:cs="宋体" w:hAnsi="宋体" w:hint="eastAsia"/>
          <w:color w:val="000000"/>
          <w:sz w:val="32"/>
          <w:szCs w:val="32"/>
        </w:rPr>
        <w:t>护</w:t>
      </w:r>
      <w:r>
        <w:rPr>
          <w:rFonts w:ascii="仿宋_GB2312" w:eastAsia="仿宋_GB2312" w:hint="eastAsia"/>
          <w:color w:val="000000"/>
          <w:sz w:val="32"/>
          <w:szCs w:val="32"/>
        </w:rPr>
        <w:t>资金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7.15</w:t>
      </w:r>
      <w:r>
        <w:rPr>
          <w:rFonts w:ascii="仿宋_GB2312" w:eastAsia="仿宋_GB2312" w:hint="eastAsia"/>
          <w:color w:val="000000"/>
          <w:sz w:val="32"/>
          <w:szCs w:val="32"/>
        </w:rPr>
        <w:t>万元。共性问题：消杀记录不规范，无节电、节水、核心价值观标识牌，公厕内水缸未盖好盖子。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16"/>
        <w:textAlignment w:val="auto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pacing w:val="-6"/>
          <w:sz w:val="32"/>
          <w:szCs w:val="32"/>
        </w:rPr>
        <w:t>王家河经济技术开发区（2座）</w:t>
      </w: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：东风社区河边公厕</w:t>
      </w:r>
      <w:r>
        <w:rPr>
          <w:rFonts w:ascii="仿宋_GB2312" w:eastAsia="仿宋_GB2312" w:hint="eastAsia"/>
          <w:color w:val="000000"/>
          <w:spacing w:val="-6"/>
          <w:sz w:val="32"/>
          <w:szCs w:val="32"/>
          <w:lang w:eastAsia="zh-CN"/>
        </w:rPr>
        <w:t>停止使用</w:t>
      </w: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，故不拨付管</w:t>
      </w:r>
      <w:r>
        <w:rPr>
          <w:rFonts w:ascii="仿宋_GB2312" w:eastAsia="仿宋_GB2312" w:hint="eastAsia"/>
          <w:color w:val="000000"/>
          <w:sz w:val="32"/>
          <w:szCs w:val="32"/>
        </w:rPr>
        <w:t>护</w:t>
      </w: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资金。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王家河经济技术开发区</w:t>
      </w:r>
      <w:r>
        <w:rPr>
          <w:rFonts w:ascii="仿宋_GB2312" w:eastAsia="仿宋_GB2312" w:hint="eastAsia"/>
          <w:color w:val="000000"/>
          <w:sz w:val="32"/>
          <w:szCs w:val="32"/>
        </w:rPr>
        <w:t>垃圾压缩站公厕得分18.8，拨付管护资金4000元。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仿宋_GB2312" w:cs="仿宋"/>
          <w:sz w:val="32"/>
        </w:rPr>
      </w:pPr>
      <w:r>
        <w:rPr>
          <w:rFonts w:ascii="仿宋_GB2312" w:cs="仿宋" w:hint="eastAsia"/>
          <w:sz w:val="32"/>
        </w:rPr>
        <w:t>本次考核共计需拨付各镇办居民区公厕管理维护资金</w:t>
      </w:r>
      <w:r>
        <w:rPr>
          <w:rFonts w:ascii="仿宋_GB2312" w:cs="仿宋" w:hint="eastAsia"/>
          <w:sz w:val="32"/>
          <w:lang w:val="en-US" w:eastAsia="zh-CN"/>
        </w:rPr>
        <w:t>40.45</w:t>
      </w:r>
      <w:r>
        <w:rPr>
          <w:rFonts w:ascii="仿宋_GB2312" w:cs="仿宋" w:hint="eastAsia"/>
          <w:sz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ind w:firstLineChars="200" w:firstLine="640"/>
        <w:rPr>
          <w:rFonts w:ascii="仿宋_GB2312" w:cs="仿宋" w:hint="eastAsia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仿宋_GB2312" w:cs="仿宋"/>
          <w:sz w:val="32"/>
        </w:rPr>
      </w:pPr>
      <w:r>
        <w:rPr>
          <w:rFonts w:ascii="仿宋_GB2312" w:cs="仿宋" w:hint="eastAsia"/>
          <w:sz w:val="32"/>
        </w:rPr>
        <w:t xml:space="preserve">附件：居民区公厕管护资金拨付表   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仿宋_GB2312" w:cs="仿宋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仿宋_GB2312" w:cs="仿宋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ascii="仿宋_GB2312" w:cs="仿宋" w:hint="eastAsia"/>
          <w:sz w:val="32"/>
        </w:rPr>
      </w:pPr>
      <w:r>
        <w:rPr>
          <w:rFonts w:ascii="仿宋_GB2312" w:cs="仿宋" w:hint="eastAsia"/>
          <w:sz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  <w:rPr>
          <w:rFonts w:eastAsia="仿宋_GB2312" w:hint="eastAsia"/>
          <w:b/>
          <w:sz w:val="32"/>
        </w:rPr>
      </w:pPr>
      <w:r>
        <w:rPr>
          <w:rFonts w:eastAsia="仿宋_GB2312"/>
          <w:b/>
          <w:sz w:val="32"/>
        </w:rPr>
        <w:t xml:space="preserve">                     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铜川市王益区住房和城乡建设局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2020年</w:t>
      </w: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28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>
      <w:pPr>
        <w:tabs>
          <w:tab w:val="center" w:pos="4153"/>
        </w:tabs>
        <w:rPr>
          <w:rFonts w:ascii="黑体" w:eastAsia="黑体" w:hint="eastAsia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br w:type="page"/>
        <w:t>附件：</w:t>
      </w:r>
    </w:p>
    <w:p>
      <w:pPr>
        <w:tabs>
          <w:tab w:val="center" w:pos="4153"/>
        </w:tabs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居民区公厕管护资金拨付表</w:t>
      </w:r>
    </w:p>
    <w:p>
      <w:pPr>
        <w:spacing w:line="80" w:lineRule="exact"/>
        <w:rPr>
          <w:rFonts w:eastAsia="仿宋_GB2312" w:hint="eastAsia"/>
          <w:color w:val="FF0000"/>
          <w:sz w:val="32"/>
          <w:szCs w:val="32"/>
        </w:rPr>
      </w:pPr>
    </w:p>
    <w:tbl>
      <w:tblPr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0"/>
        <w:gridCol w:w="4524"/>
      </w:tblGrid>
      <w:tr>
        <w:trPr>
          <w:trHeight w:val="848"/>
        </w:trPr>
        <w:tc>
          <w:tcPr>
            <w:tcW w:w="4430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tabs>
                <w:tab w:val="left" w:pos="800"/>
              </w:tabs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ab/>
            </w:r>
            <w:r>
              <w:rPr>
                <w:rFonts w:ascii="仿宋_GB2312" w:cs="宋体" w:hint="eastAsia"/>
                <w:sz w:val="32"/>
                <w:szCs w:val="32"/>
              </w:rPr>
              <w:t>管护责任单位</w:t>
            </w:r>
          </w:p>
        </w:tc>
        <w:tc>
          <w:tcPr>
            <w:tcW w:w="4524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tabs>
                <w:tab w:val="left" w:pos="644"/>
              </w:tabs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ab/>
            </w:r>
            <w:r>
              <w:rPr>
                <w:rFonts w:ascii="仿宋_GB2312" w:cs="宋体" w:hint="eastAsia"/>
                <w:sz w:val="32"/>
                <w:szCs w:val="32"/>
              </w:rPr>
              <w:t>拨付管护资金（万元）</w:t>
            </w:r>
          </w:p>
        </w:tc>
      </w:tr>
      <w:tr>
        <w:trPr>
          <w:trHeight w:val="776"/>
        </w:trPr>
        <w:tc>
          <w:tcPr>
            <w:tcW w:w="4430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cs="宋体" w:hint="eastAsia"/>
                <w:color w:val="FF0000"/>
                <w:sz w:val="32"/>
                <w:szCs w:val="32"/>
              </w:rPr>
            </w:pPr>
            <w:r>
              <w:rPr>
                <w:rFonts w:ascii="仿宋_GB2312" w:cs="宋体" w:hint="eastAsia"/>
                <w:color w:val="FF0000"/>
                <w:sz w:val="32"/>
                <w:szCs w:val="32"/>
              </w:rPr>
              <w:t xml:space="preserve">  </w:t>
            </w:r>
          </w:p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tabs>
                <w:tab w:val="left" w:pos="1280"/>
              </w:tabs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ab/>
            </w:r>
            <w:r>
              <w:rPr>
                <w:rFonts w:ascii="仿宋_GB2312" w:cs="宋体" w:hint="eastAsia"/>
                <w:sz w:val="32"/>
                <w:szCs w:val="32"/>
              </w:rPr>
              <w:t>黄堡镇</w:t>
            </w:r>
          </w:p>
        </w:tc>
        <w:tc>
          <w:tcPr>
            <w:tcW w:w="4524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int="eastAsia"/>
                <w:sz w:val="32"/>
                <w:szCs w:val="32"/>
                <w:lang w:val="en-US" w:eastAsia="zh-CN"/>
              </w:rPr>
              <w:t>6</w:t>
            </w:r>
          </w:p>
        </w:tc>
      </w:tr>
      <w:tr>
        <w:trPr>
          <w:trHeight w:val="758"/>
        </w:trPr>
        <w:tc>
          <w:tcPr>
            <w:tcW w:w="4430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tabs>
                <w:tab w:val="left" w:pos="1294"/>
              </w:tabs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ab/>
            </w:r>
            <w:r>
              <w:rPr>
                <w:rFonts w:ascii="仿宋_GB2312" w:cs="宋体" w:hint="eastAsia"/>
                <w:sz w:val="32"/>
                <w:szCs w:val="32"/>
              </w:rPr>
              <w:t>王益办</w:t>
            </w:r>
          </w:p>
        </w:tc>
        <w:tc>
          <w:tcPr>
            <w:tcW w:w="4524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int="eastAsia"/>
                <w:sz w:val="32"/>
                <w:szCs w:val="32"/>
                <w:lang w:val="en-US" w:eastAsia="zh-CN"/>
              </w:rPr>
              <w:t>6.7</w:t>
            </w:r>
          </w:p>
        </w:tc>
      </w:tr>
      <w:tr>
        <w:trPr>
          <w:trHeight w:val="780"/>
        </w:trPr>
        <w:tc>
          <w:tcPr>
            <w:tcW w:w="4430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 xml:space="preserve">       </w:t>
            </w:r>
            <w:r>
              <w:rPr>
                <w:rFonts w:ascii="仿宋_GB2312" w:cs="宋体" w:hint="eastAsia"/>
                <w:sz w:val="32"/>
                <w:szCs w:val="32"/>
              </w:rPr>
              <w:t>王家河办</w:t>
            </w:r>
          </w:p>
        </w:tc>
        <w:tc>
          <w:tcPr>
            <w:tcW w:w="4524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int="eastAsia"/>
                <w:sz w:val="32"/>
                <w:szCs w:val="32"/>
              </w:rPr>
              <w:t>4.</w:t>
            </w:r>
            <w:r>
              <w:rPr>
                <w:rFonts w:ascii="仿宋_GB2312" w:hint="eastAsia"/>
                <w:sz w:val="32"/>
                <w:szCs w:val="32"/>
                <w:lang w:val="en-US" w:eastAsia="zh-CN"/>
              </w:rPr>
              <w:t>65</w:t>
            </w:r>
          </w:p>
        </w:tc>
      </w:tr>
      <w:tr>
        <w:trPr>
          <w:trHeight w:val="618"/>
        </w:trPr>
        <w:tc>
          <w:tcPr>
            <w:tcW w:w="4430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tabs>
                <w:tab w:val="left" w:pos="1264"/>
              </w:tabs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ab/>
            </w:r>
            <w:r>
              <w:rPr>
                <w:rFonts w:ascii="仿宋_GB2312" w:cs="宋体" w:hint="eastAsia"/>
                <w:sz w:val="32"/>
                <w:szCs w:val="32"/>
              </w:rPr>
              <w:t>七一办</w:t>
            </w:r>
          </w:p>
        </w:tc>
        <w:tc>
          <w:tcPr>
            <w:tcW w:w="4524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int="eastAsia"/>
                <w:sz w:val="32"/>
                <w:szCs w:val="32"/>
                <w:lang w:val="en-US" w:eastAsia="zh-CN"/>
              </w:rPr>
              <w:t>5</w:t>
            </w:r>
          </w:p>
        </w:tc>
      </w:tr>
      <w:tr>
        <w:trPr>
          <w:trHeight w:val="768"/>
        </w:trPr>
        <w:tc>
          <w:tcPr>
            <w:tcW w:w="4430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ind w:firstLineChars="400" w:firstLine="1280"/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cs="宋体" w:hint="eastAsia"/>
                <w:sz w:val="32"/>
                <w:szCs w:val="32"/>
              </w:rPr>
              <w:t>红旗办</w:t>
            </w:r>
          </w:p>
        </w:tc>
        <w:tc>
          <w:tcPr>
            <w:tcW w:w="4524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int="eastAsia"/>
                <w:sz w:val="32"/>
                <w:szCs w:val="32"/>
                <w:lang w:val="en-US" w:eastAsia="zh-CN"/>
              </w:rPr>
              <w:t>4.6</w:t>
            </w:r>
          </w:p>
        </w:tc>
      </w:tr>
      <w:tr>
        <w:trPr>
          <w:trHeight w:val="752"/>
        </w:trPr>
        <w:tc>
          <w:tcPr>
            <w:tcW w:w="4430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ind w:firstLineChars="400" w:firstLine="1280"/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cs="宋体" w:hint="eastAsia"/>
                <w:sz w:val="32"/>
                <w:szCs w:val="32"/>
              </w:rPr>
              <w:t>桃园办</w:t>
            </w:r>
          </w:p>
        </w:tc>
        <w:tc>
          <w:tcPr>
            <w:tcW w:w="4524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int="eastAsia"/>
                <w:sz w:val="32"/>
                <w:szCs w:val="32"/>
                <w:lang w:val="en-US" w:eastAsia="zh-CN"/>
              </w:rPr>
              <w:t>5.95</w:t>
            </w:r>
          </w:p>
        </w:tc>
      </w:tr>
      <w:tr>
        <w:trPr>
          <w:trHeight w:val="931"/>
        </w:trPr>
        <w:tc>
          <w:tcPr>
            <w:tcW w:w="4430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ind w:firstLineChars="400" w:firstLine="1280"/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cs="宋体" w:hint="eastAsia"/>
                <w:sz w:val="32"/>
                <w:szCs w:val="32"/>
              </w:rPr>
              <w:t>青年路办</w:t>
            </w:r>
          </w:p>
        </w:tc>
        <w:tc>
          <w:tcPr>
            <w:tcW w:w="4524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_GB2312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int="eastAsia"/>
                <w:sz w:val="32"/>
                <w:szCs w:val="32"/>
                <w:lang w:val="en-US" w:eastAsia="zh-CN"/>
              </w:rPr>
              <w:t>7.15</w:t>
            </w:r>
          </w:p>
        </w:tc>
      </w:tr>
      <w:tr>
        <w:trPr>
          <w:trHeight w:val="774"/>
        </w:trPr>
        <w:tc>
          <w:tcPr>
            <w:tcW w:w="4430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cs="宋体" w:hint="eastAsia"/>
                <w:color w:val="FF0000"/>
                <w:sz w:val="32"/>
                <w:szCs w:val="32"/>
              </w:rPr>
            </w:pPr>
          </w:p>
          <w:p>
            <w:pPr>
              <w:ind w:firstLineChars="200" w:firstLine="640"/>
              <w:rPr>
                <w:rFonts w:ascii="仿宋_GB2312" w:cs="宋体" w:hint="eastAsia"/>
                <w:sz w:val="32"/>
                <w:szCs w:val="32"/>
              </w:rPr>
            </w:pPr>
            <w:r>
              <w:rPr>
                <w:rFonts w:ascii="仿宋_GB2312" w:cs="宋体" w:hint="eastAsia"/>
                <w:sz w:val="32"/>
                <w:szCs w:val="32"/>
                <w:lang w:val="en-US" w:eastAsia="zh-CN"/>
              </w:rPr>
              <w:t>王家河经济技术开发区</w:t>
            </w:r>
          </w:p>
        </w:tc>
        <w:tc>
          <w:tcPr>
            <w:tcW w:w="4524" w:type="dxa"/>
            <w:tcBorders>
              <w:tl2br w:val="nil"/>
              <w:tr2bl w:val="nil"/>
            </w:tcBorders>
          </w:tcPr>
          <w:p>
            <w:pPr>
              <w:spacing w:line="80" w:lineRule="exact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0.4</w:t>
            </w:r>
          </w:p>
        </w:tc>
      </w:tr>
      <w:tr>
        <w:trPr>
          <w:trHeight w:val="789"/>
        </w:trPr>
        <w:tc>
          <w:tcPr>
            <w:tcW w:w="4430" w:type="dxa"/>
            <w:tcBorders>
              <w:tl2br w:val="nil"/>
              <w:tr2bl w:val="nil"/>
            </w:tcBorders>
            <w:vAlign w:val="center"/>
          </w:tcPr>
          <w:p>
            <w:pPr>
              <w:spacing w:line="80" w:lineRule="exact"/>
              <w:jc w:val="center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ind w:firstLineChars="500" w:firstLine="1600"/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cs="宋体" w:hint="eastAsia"/>
                <w:sz w:val="32"/>
                <w:szCs w:val="32"/>
              </w:rPr>
              <w:t>合计</w:t>
            </w:r>
          </w:p>
        </w:tc>
        <w:tc>
          <w:tcPr>
            <w:tcW w:w="4524" w:type="dxa"/>
            <w:tcBorders>
              <w:tl2br w:val="nil"/>
              <w:tr2bl w:val="nil"/>
            </w:tcBorders>
            <w:vAlign w:val="center"/>
          </w:tcPr>
          <w:p>
            <w:pPr>
              <w:spacing w:line="80" w:lineRule="exact"/>
              <w:jc w:val="center"/>
              <w:rPr>
                <w:rFonts w:ascii="仿宋_GB2312" w:hint="eastAsia"/>
                <w:color w:val="FF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hint="eastAsia"/>
                <w:sz w:val="32"/>
                <w:szCs w:val="32"/>
                <w:lang w:val="en-US" w:eastAsia="zh-CN"/>
              </w:rPr>
              <w:t>40.45</w:t>
            </w:r>
          </w:p>
        </w:tc>
      </w:tr>
    </w:tbl>
    <w:p>
      <w:pPr>
        <w:spacing w:line="80" w:lineRule="exact"/>
        <w:rPr>
          <w:rFonts w:eastAsia="仿宋_GB2312" w:hint="eastAsia"/>
          <w:color w:val="FF0000"/>
          <w:sz w:val="32"/>
          <w:szCs w:val="32"/>
        </w:rPr>
      </w:pPr>
    </w:p>
    <w:p>
      <w:pPr>
        <w:autoSpaceDE w:val="0"/>
        <w:autoSpaceDN w:val="0"/>
        <w:spacing w:line="640" w:lineRule="exact"/>
        <w:jc w:val="center"/>
        <w:rPr>
          <w:rFonts w:ascii="仿宋_GB2312" w:cs="仿宋_GB2312" w:hint="eastAsia"/>
          <w:sz w:val="32"/>
          <w:szCs w:val="32"/>
        </w:rPr>
      </w:pPr>
    </w:p>
    <w:sectPr>
      <w:footerReference w:type="default" r:id="rId2"/>
      <w:footerReference w:type="even" r:id="rId3"/>
      <w:pgSz w:w="11907" w:h="16840"/>
      <w:pgMar w:top="2098" w:right="1474" w:bottom="1985" w:left="1588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方正小标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汉仪旗黑-55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8"/>
      <w:framePr w:w="0" w:hRule="auto" w:wrap="around" w:vAnchor="text" w:hAnchor="margin" w:xAlign="outside" w:y="-819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rFonts w:ascii="宋体" w:eastAsia="宋体" w:hint="eastAsia"/>
        <w:sz w:val="28"/>
        <w:szCs w:val="28"/>
      </w:rPr>
    </w:pPr>
    <w:r>
      <w:rPr>
        <w:rStyle w:val="22"/>
        <w:rFonts w:ascii="宋体" w:eastAsia="宋体" w:hint="eastAsia"/>
        <w:sz w:val="28"/>
        <w:szCs w:val="28"/>
      </w:rPr>
      <w:fldChar w:fldCharType="begin"/>
    </w:r>
    <w:r>
      <w:rPr>
        <w:rStyle w:val="22"/>
        <w:rFonts w:ascii="宋体" w:eastAsia="宋体" w:hint="eastAsia"/>
        <w:sz w:val="28"/>
        <w:szCs w:val="28"/>
      </w:rPr>
      <w:instrText>Page</w:instrText>
    </w:r>
    <w:r>
      <w:rPr>
        <w:rStyle w:val="22"/>
        <w:rFonts w:ascii="宋体" w:eastAsia="宋体" w:hint="eastAsia"/>
        <w:sz w:val="28"/>
        <w:szCs w:val="28"/>
      </w:rPr>
      <w:fldChar w:fldCharType="separate"/>
    </w:r>
    <w:r>
      <w:rPr>
        <w:rStyle w:val="22"/>
        <w:rFonts w:ascii="宋体" w:eastAsia="宋体" w:hint="eastAsia"/>
        <w:sz w:val="28"/>
        <w:szCs w:val="28"/>
      </w:rPr>
      <w:t>- 1 -</w:t>
    </w:r>
    <w:r>
      <w:rPr>
        <w:rStyle w:val="22"/>
        <w:rFonts w:ascii="宋体" w:eastAsia="宋体" w:hint="eastAsia"/>
        <w:sz w:val="28"/>
        <w:szCs w:val="28"/>
      </w:rPr>
      <w:fldChar w:fldCharType="end"/>
    </w:r>
  </w:p>
  <w:p>
    <w:pPr>
      <w:pStyle w:val="18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8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2"/>
      </w:rPr>
      <w:fldChar w:fldCharType="begin"/>
    </w:r>
    <w:r>
      <w:rPr>
        <w:rStyle w:val="22"/>
      </w:rPr>
      <w:instrText>Page</w:instrText>
    </w:r>
    <w:r>
      <w:rPr>
        <w:rStyle w:val="22"/>
      </w:rPr>
      <w:fldChar w:fldCharType="separate"/>
    </w:r>
    <w:r>
      <w:rPr>
        <w:rStyle w:val="22"/>
      </w:rPr>
      <w:t>- 1 -</w:t>
    </w:r>
    <w:r>
      <w:rPr>
        <w:rStyle w:val="22"/>
      </w:rPr>
      <w:fldChar w:fldCharType="end"/>
    </w:r>
  </w:p>
  <w:p>
    <w:pPr>
      <w:pStyle w:val="18"/>
      <w:framePr w:w="0" w:hRule="auto" w:wrap="around" w:vAnchor="text" w:hAnchor="margin" w:xAlign="center" w:y="1" w:anchorLock="0"/>
      <w:tabs>
        <w:tab w:val="center" w:pos="4153"/>
        <w:tab w:val="right" w:pos="8306"/>
      </w:tabs>
      <w:ind w:right="360" w:firstLine="360"/>
    </w:pPr>
    <w:r>
      <w:rPr>
        <w:rStyle w:val="22"/>
      </w:rPr>
      <w:fldChar w:fldCharType="begin"/>
    </w:r>
    <w:r>
      <w:rPr>
        <w:rStyle w:val="22"/>
      </w:rPr>
      <w:instrText>Page</w:instrText>
    </w:r>
    <w:r>
      <w:fldChar w:fldCharType="separate"/>
    </w:r>
    <w:r>
      <w:rPr>
        <w:rStyle w:val="22"/>
      </w:rPr>
      <w:t>- 1 -</w:t>
    </w:r>
    <w:r>
      <w:fldChar w:fldCharType="end"/>
    </w:r>
  </w:p>
  <w:p>
    <w:pPr>
      <w:pStyle w:val="18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 3"/>
    <w:basedOn w:val="0"/>
    <w:next w:val="16"/>
    <w:pPr>
      <w:spacing w:after="120"/>
    </w:pPr>
    <w:rPr>
      <w:sz w:val="16"/>
      <w:szCs w:val="16"/>
    </w:rPr>
  </w:style>
  <w:style w:type="paragraph" w:customStyle="1" w:styleId="16">
    <w:name w:val="Char1"/>
    <w:pPr>
      <w:widowControl w:val="0"/>
      <w:tabs>
        <w:tab w:val="left" w:pos="840"/>
      </w:tabs>
      <w:ind w:left="840" w:hanging="420"/>
      <w:jc w:val="both"/>
    </w:pPr>
    <w:rPr>
      <w:rFonts w:ascii="Times New Roman" w:eastAsia="仿宋_GB2312" w:cs="Times New Roman" w:hAnsi="Times New Roman"/>
      <w:kern w:val="2"/>
      <w:sz w:val="24"/>
      <w:szCs w:val="30"/>
      <w:lang w:val="en-US" w:eastAsia="zh-CN" w:bidi="ar-SA"/>
    </w:rPr>
  </w:style>
  <w:style w:type="paragraph" w:styleId="17">
    <w:name w:val="Date"/>
    <w:basedOn w:val="0"/>
    <w:next w:val="0"/>
    <w:pPr>
      <w:ind w:leftChars="2500" w:left="2500"/>
    </w:p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next w:val="1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bdr w:val="none" w:sz="0" w:space="0" w:color="auto"/>
      <w:lang w:val="en-US" w:eastAsia="zh-CN" w:bidi="ar-SA"/>
    </w:rPr>
  </w:style>
  <w:style w:type="paragraph" w:styleId="20">
    <w:name w:val="Normal (Web)"/>
    <w:next w:val="16"/>
    <w:pPr>
      <w:widowControl w:val="0"/>
      <w:spacing w:before="100" w:beforeAutospacing="1" w:after="100" w:afterAutospacing="1"/>
    </w:pPr>
    <w:rPr>
      <w:rFonts w:ascii="Times New Roman" w:eastAsia="宋体" w:cs="Times New Roman" w:hAnsi="Times New Roman"/>
      <w:sz w:val="24"/>
      <w:lang w:val="en-US" w:eastAsia="zh-CN" w:bidi="ar-SA"/>
    </w:rPr>
  </w:style>
  <w:style w:type="character" w:styleId="21">
    <w:name w:val="Strong"/>
    <w:rPr>
      <w:b/>
    </w:rPr>
  </w:style>
  <w:style w:type="character" w:styleId="22">
    <w:name w:val="page number"/>
    <w:basedOn w:val="10"/>
  </w:style>
  <w:style w:type="character" w:customStyle="1" w:styleId="23">
    <w:name w:val="font01"/>
    <w:basedOn w:val="10"/>
    <w:rPr>
      <w:rFonts w:ascii="Times New Roman" w:cs="Times New Roman" w:hAnsi="Times New Roman"/>
      <w:color w:val="000000"/>
      <w:sz w:val="24"/>
      <w:szCs w:val="24"/>
      <w:u w:val="none"/>
    </w:rPr>
  </w:style>
  <w:style w:type="character" w:customStyle="1" w:styleId="24">
    <w:name w:val="font11"/>
    <w:basedOn w:val="10"/>
    <w:rPr>
      <w:rFonts w:ascii="仿宋_GB2312" w:eastAsia="仿宋_GB2312" w:cs="仿宋_GB2312"/>
      <w:color w:val="000000"/>
      <w:sz w:val="24"/>
      <w:szCs w:val="24"/>
      <w:u w:val="none"/>
    </w:rPr>
  </w:style>
  <w:style w:type="character" w:styleId="25">
    <w:name w:val="Hyperlink"/>
    <w:rPr>
      <w:color w:val="0000FF"/>
      <w:u w:val="single"/>
    </w:rPr>
  </w:style>
  <w:style w:type="paragraph" w:customStyle="1" w:styleId="26">
    <w:name w:val="List Paragraph"/>
    <w:next w:val="15"/>
    <w:pPr>
      <w:widowControl w:val="0"/>
      <w:spacing w:before="100" w:beforeAutospacing="1" w:after="100" w:afterAutospacing="1" w:line="180" w:lineRule="atLeast"/>
      <w:ind w:firstLineChars="200" w:firstLine="200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7">
    <w:name w:val="文本"/>
    <w:next w:val="0"/>
    <w:pPr>
      <w:widowControl w:val="0"/>
      <w:spacing w:line="360" w:lineRule="auto"/>
      <w:ind w:firstLineChars="200" w:firstLine="200"/>
    </w:pPr>
    <w:rPr>
      <w:rFonts w:ascii="宋体" w:eastAsia="宋体" w:cs="Times New Roman"/>
      <w:spacing w:val="4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147</TotalTime>
  <Application>Yozo_Office</Application>
  <Pages>10</Pages>
  <Words>5248</Words>
  <Characters>5710</Characters>
  <Lines>686</Lines>
  <Paragraphs>541</Paragraphs>
  <CharactersWithSpaces>5930</CharactersWithSpaces>
  <Company>nh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区委常委会会议材料</dc:title>
  <dc:creator>lenovo</dc:creator>
  <cp:lastModifiedBy>lenovo</cp:lastModifiedBy>
  <cp:revision>17</cp:revision>
  <cp:lastPrinted>2020-08-03T02:20:58Z</cp:lastPrinted>
  <dcterms:created xsi:type="dcterms:W3CDTF">2019-09-10T06:01:00Z</dcterms:created>
  <dcterms:modified xsi:type="dcterms:W3CDTF">2020-08-03T02:21:55Z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2052-11.1.0.8013</vt:lpwstr>
  </property>
</Properties>
</file>