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5464" w:type="dxa"/>
        <w:tblInd w:w="-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669"/>
        <w:gridCol w:w="804"/>
        <w:gridCol w:w="1118"/>
        <w:gridCol w:w="536"/>
        <w:gridCol w:w="460"/>
        <w:gridCol w:w="477"/>
        <w:gridCol w:w="777"/>
        <w:gridCol w:w="2318"/>
        <w:gridCol w:w="560"/>
        <w:gridCol w:w="327"/>
        <w:gridCol w:w="395"/>
        <w:gridCol w:w="464"/>
        <w:gridCol w:w="573"/>
        <w:gridCol w:w="559"/>
        <w:gridCol w:w="1623"/>
        <w:gridCol w:w="1186"/>
        <w:gridCol w:w="791"/>
        <w:gridCol w:w="668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46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王益区普速环境隐患问题清单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线别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</w:t>
            </w:r>
          </w:p>
        </w:tc>
        <w:tc>
          <w:tcPr>
            <w:tcW w:w="5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是否铁路内部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区内</w:t>
            </w:r>
          </w:p>
        </w:tc>
        <w:tc>
          <w:tcPr>
            <w:tcW w:w="4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隐患种类</w:t>
            </w:r>
          </w:p>
        </w:tc>
        <w:tc>
          <w:tcPr>
            <w:tcW w:w="77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距路堑坡顶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（米）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隐患问题描述</w:t>
            </w:r>
          </w:p>
        </w:tc>
        <w:tc>
          <w:tcPr>
            <w:tcW w:w="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设备管理单位</w:t>
            </w:r>
          </w:p>
        </w:tc>
        <w:tc>
          <w:tcPr>
            <w:tcW w:w="118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5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整治时限</w:t>
            </w:r>
          </w:p>
        </w:tc>
        <w:tc>
          <w:tcPr>
            <w:tcW w:w="162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采取整治措施</w:t>
            </w:r>
          </w:p>
        </w:tc>
        <w:tc>
          <w:tcPr>
            <w:tcW w:w="11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责任人及联系方式</w:t>
            </w:r>
          </w:p>
        </w:tc>
        <w:tc>
          <w:tcPr>
            <w:tcW w:w="7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通信段编号</w:t>
            </w:r>
          </w:p>
        </w:tc>
        <w:tc>
          <w:tcPr>
            <w:tcW w:w="6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所属车间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车间包保人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镇办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5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K132+150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公网水泥电杆高度6米，倾倒后会侵入铁路限界存在安全隐患(编号西安通信段-94（TX094-xt-tc）)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桃园街道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红旗街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TX094-xt-tc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K132+241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公网水泥电杆高度6米，倾倒后会侵入铁路限界存在安全隐患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(编号西安通信段-95（TX094-xt-tc）)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桃园街道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红旗街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TX095-xt-tc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K132+600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公网水泥电杆高度6米，倾倒后会侵入铁路限界存在安全隐患(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编号西安通信段-96（TX094-xt-tc）)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中移铁通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桃园街道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红旗街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TX096-xt-tc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54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K130+050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公网水泥电杆高度6米，倾倒后会侵入铁路限界存在安全隐患(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编号西安通信段-97（TX094-xt-tc）)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中移铁通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桃园街道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红旗街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TX097-xt-tc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K129+500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公网水泥电杆高度6米，倾倒后会侵入铁路限界存在安全隐患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(编号西安通信段-98（TX094-xt-tc）)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桃园街道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红旗街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TX098-xt-tc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K129+050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公网水泥电杆高度6米，倾倒后会侵入铁路限界存在安全隐患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(编号西安通信段-99（TX094-xt-tc）)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3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桃园街道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红旗街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TX099-xt-tc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4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K124+850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公网水泥电杆高度6米，倾倒后会侵入铁路限界存在安全隐患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(编号西安通信段-100（TX094-xt-tc）)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黄堡镇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TX100-xt-tc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K124+750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公网水泥电杆高度6米，倾倒后会侵入铁路限界存在安全隐患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(编号西安通信段-101（TX094-xt-tc）)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黄堡镇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TX101-xt-tc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电务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咸铜线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K124+200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倒落侵限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公网水泥电杆高度6米，倾倒后会侵入铁路限界存在安全隐患(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编号西安通信段-102（TX094-xt-tc）)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3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黄堡镇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车间组织工区每月进行巡视，发现问题及时与运营商联系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付磊（13992493181）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TX102-xt-tc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阎良通信车间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高龙13571977520</w:t>
            </w:r>
          </w:p>
        </w:tc>
      </w:tr>
    </w:tbl>
    <w:p/>
    <w:sectPr>
      <w:pgSz w:w="16838" w:h="11906" w:orient="landscape"/>
      <w:pgMar w:top="1800" w:right="1440" w:bottom="17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7418B"/>
    <w:rsid w:val="63B7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3"/>
    <w:qFormat/>
    <w:uiPriority w:val="99"/>
    <w:pPr>
      <w:ind w:firstLine="200" w:firstLineChars="200"/>
    </w:pPr>
    <w:rPr>
      <w:rFonts w:eastAsia="楷体_GB2312"/>
    </w:rPr>
  </w:style>
  <w:style w:type="paragraph" w:styleId="3">
    <w:name w:val="annotation text"/>
    <w:basedOn w:val="1"/>
    <w:next w:val="1"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2020-08-26T08:07:00Z</dcterms:created>
  <dc:creator>你走</dc:creator>
  <cp:lastModifiedBy>你走</cp:lastModifiedBy>
  <dcterms:modified xsi:type="dcterms:W3CDTF">2020-08-26T08:09:23Z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