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jc w:val="distribute"/>
        <w:rPr>
          <w:rFonts w:ascii="Times New Roman"/>
          <w:sz w:val="24"/>
        </w:rPr>
      </w:pPr>
      <w:r>
        <w:rPr>
          <w:rFonts w:hint="default" w:ascii="方正小标宋简体" w:eastAsia="方正小标宋简体"/>
          <w:color w:val="FF0000"/>
          <w:spacing w:val="-26"/>
          <w:w w:val="90"/>
          <w:sz w:val="84"/>
          <w:lang w:val="en-US"/>
        </w:rPr>
        <mc:AlternateContent>
          <mc:Choice Requires="wps">
            <w:drawing>
              <wp:anchor distT="0" distB="0" distL="114300" distR="114300" simplePos="0" relativeHeight="251569152" behindDoc="1" locked="0" layoutInCell="1" allowOverlap="1">
                <wp:simplePos x="0" y="0"/>
                <wp:positionH relativeFrom="page">
                  <wp:posOffset>1008380</wp:posOffset>
                </wp:positionH>
                <wp:positionV relativeFrom="paragraph">
                  <wp:posOffset>140970</wp:posOffset>
                </wp:positionV>
                <wp:extent cx="4612005" cy="1594485"/>
                <wp:effectExtent l="0" t="0" r="17145" b="5715"/>
                <wp:wrapNone/>
                <wp:docPr id="1" name="矩形 2"/>
                <wp:cNvGraphicFramePr/>
                <a:graphic xmlns:a="http://schemas.openxmlformats.org/drawingml/2006/main">
                  <a:graphicData uri="http://schemas.microsoft.com/office/word/2010/wordprocessingShape">
                    <wps:wsp>
                      <wps:cNvSpPr/>
                      <wps:spPr>
                        <a:xfrm>
                          <a:off x="0" y="0"/>
                          <a:ext cx="4612005" cy="1594485"/>
                        </a:xfrm>
                        <a:prstGeom prst="rect">
                          <a:avLst/>
                        </a:prstGeom>
                        <a:solidFill>
                          <a:srgbClr val="FFFFFF"/>
                        </a:solidFill>
                        <a:ln>
                          <a:noFill/>
                        </a:ln>
                      </wps:spPr>
                      <wps:bodyPr upright="1"/>
                    </wps:wsp>
                  </a:graphicData>
                </a:graphic>
              </wp:anchor>
            </w:drawing>
          </mc:Choice>
          <mc:Fallback>
            <w:pict>
              <v:rect id="矩形 2" o:spid="_x0000_s1026" o:spt="1" style="position:absolute;left:0pt;margin-left:79.4pt;margin-top:11.1pt;height:125.55pt;width:363.15pt;mso-position-horizontal-relative:page;z-index:-251747328;mso-width-relative:page;mso-height-relative:page;" fillcolor="#FFFFFF" filled="t" stroked="f" coordsize="21600,21600" o:gfxdata="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&#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PA81H1wAAAAoBAAAPAAAAAAAAAAEAIAAAACIAAABk&#10;cnMvZG93bnJldi54bWxQSwECFAAUAAAACACHTuJAslPuoJUBAAASAwAADgAAAAAAAAABACAAAAAm&#10;AQAAZHJzL2Uyb0RvYy54bWxQSwUGAAAAAAYABgBZAQAALQUAAAAA&#10;">
                <v:fill on="t" focussize="0,0"/>
                <v:stroke on="f"/>
                <v:imagedata o:title=""/>
                <o:lock v:ext="edit" aspectratio="f"/>
              </v:rect>
            </w:pict>
          </mc:Fallback>
        </mc:AlternateContent>
      </w:r>
    </w:p>
    <w:p>
      <w:pPr>
        <w:spacing w:before="85" w:line="184" w:lineRule="auto"/>
        <w:ind w:left="111" w:right="2056" w:firstLine="0"/>
        <w:jc w:val="distribute"/>
        <w:rPr>
          <w:rFonts w:hint="eastAsia" w:ascii="方正小标宋简体" w:eastAsia="方正小标宋简体"/>
          <w:color w:val="FF0000"/>
          <w:spacing w:val="-26"/>
          <w:w w:val="90"/>
          <w:sz w:val="84"/>
        </w:rPr>
      </w:pPr>
      <w:r>
        <w:rPr>
          <w:rFonts w:hint="default" w:ascii="方正小标宋简体" w:eastAsia="方正小标宋简体"/>
          <w:color w:val="FF0000"/>
          <w:spacing w:val="-26"/>
          <w:w w:val="90"/>
          <w:sz w:val="84"/>
          <w:lang w:val="en-US"/>
        </w:rPr>
        <mc:AlternateContent>
          <mc:Choice Requires="wps">
            <w:drawing>
              <wp:anchor distT="0" distB="0" distL="114300" distR="114300" simplePos="0" relativeHeight="251660288" behindDoc="0" locked="0" layoutInCell="1" allowOverlap="1">
                <wp:simplePos x="0" y="0"/>
                <wp:positionH relativeFrom="page">
                  <wp:posOffset>5461635</wp:posOffset>
                </wp:positionH>
                <wp:positionV relativeFrom="paragraph">
                  <wp:posOffset>356870</wp:posOffset>
                </wp:positionV>
                <wp:extent cx="917575" cy="833120"/>
                <wp:effectExtent l="0" t="0" r="0" b="0"/>
                <wp:wrapNone/>
                <wp:docPr id="4" name="文本框 3"/>
                <wp:cNvGraphicFramePr/>
                <a:graphic xmlns:a="http://schemas.openxmlformats.org/drawingml/2006/main">
                  <a:graphicData uri="http://schemas.microsoft.com/office/word/2010/wordprocessingShape">
                    <wps:wsp>
                      <wps:cNvSpPr txBox="1"/>
                      <wps:spPr>
                        <a:xfrm>
                          <a:off x="0" y="0"/>
                          <a:ext cx="917575" cy="833120"/>
                        </a:xfrm>
                        <a:prstGeom prst="rect">
                          <a:avLst/>
                        </a:prstGeom>
                        <a:noFill/>
                        <a:ln>
                          <a:noFill/>
                        </a:ln>
                      </wps:spPr>
                      <wps:txbx>
                        <w:txbxContent>
                          <w:p>
                            <w:pPr>
                              <w:spacing w:before="0" w:line="1311" w:lineRule="exact"/>
                              <w:ind w:left="0" w:right="0" w:firstLine="0"/>
                              <w:jc w:val="left"/>
                              <w:rPr>
                                <w:rFonts w:hint="eastAsia" w:ascii="方正小标宋简体" w:eastAsia="方正小标宋简体"/>
                                <w:sz w:val="110"/>
                              </w:rPr>
                            </w:pPr>
                            <w:r>
                              <w:rPr>
                                <w:rFonts w:hint="eastAsia" w:ascii="方正小标宋简体" w:eastAsia="方正小标宋简体"/>
                                <w:color w:val="FF0000"/>
                                <w:w w:val="65"/>
                                <w:sz w:val="110"/>
                              </w:rPr>
                              <w:t>文件</w:t>
                            </w:r>
                          </w:p>
                        </w:txbxContent>
                      </wps:txbx>
                      <wps:bodyPr lIns="0" tIns="0" rIns="0" bIns="0" upright="1"/>
                    </wps:wsp>
                  </a:graphicData>
                </a:graphic>
              </wp:anchor>
            </w:drawing>
          </mc:Choice>
          <mc:Fallback>
            <w:pict>
              <v:shape id="文本框 3" o:spid="_x0000_s1026" o:spt="202" type="#_x0000_t202" style="position:absolute;left:0pt;margin-left:430.05pt;margin-top:28.1pt;height:65.6pt;width:72.25pt;mso-position-horizontal-relative:page;z-index:251660288;mso-width-relative:page;mso-height-relative:page;" filled="f" stroked="f" coordsize="21600,21600" o:gfxdata="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v/pPNkAAAALAQAADwAAAAAA&#10;AAABACAAAAAiAAAAZHJzL2Rvd25yZXYueG1sUEsBAhQAFAAAAAgAh07iQDHcFKmgAQAAIwMAAA4A&#10;AAAAAAAAAQAgAAAAKAEAAGRycy9lMm9Eb2MueG1sUEsFBgAAAAAGAAYAWQEAADoFAAAAAA==&#10;">
                <v:fill on="f" focussize="0,0"/>
                <v:stroke on="f"/>
                <v:imagedata o:title=""/>
                <o:lock v:ext="edit" aspectratio="f"/>
                <v:textbox inset="0mm,0mm,0mm,0mm">
                  <w:txbxContent>
                    <w:p>
                      <w:pPr>
                        <w:spacing w:before="0" w:line="1311" w:lineRule="exact"/>
                        <w:ind w:left="0" w:right="0" w:firstLine="0"/>
                        <w:jc w:val="left"/>
                        <w:rPr>
                          <w:rFonts w:hint="eastAsia" w:ascii="方正小标宋简体" w:eastAsia="方正小标宋简体"/>
                          <w:sz w:val="110"/>
                        </w:rPr>
                      </w:pPr>
                      <w:r>
                        <w:rPr>
                          <w:rFonts w:hint="eastAsia" w:ascii="方正小标宋简体" w:eastAsia="方正小标宋简体"/>
                          <w:color w:val="FF0000"/>
                          <w:w w:val="65"/>
                          <w:sz w:val="110"/>
                        </w:rPr>
                        <w:t>文件</w:t>
                      </w:r>
                    </w:p>
                  </w:txbxContent>
                </v:textbox>
              </v:shape>
            </w:pict>
          </mc:Fallback>
        </mc:AlternateContent>
      </w:r>
      <w:r>
        <w:rPr>
          <w:rFonts w:hint="eastAsia" w:ascii="方正小标宋简体" w:eastAsia="方正小标宋简体"/>
          <w:color w:val="FF0000"/>
          <w:spacing w:val="-26"/>
          <w:w w:val="90"/>
          <w:sz w:val="84"/>
          <w:lang w:val="en-US" w:eastAsia="zh-CN"/>
        </w:rPr>
        <w:t>铜川市</w:t>
      </w:r>
      <w:r>
        <w:rPr>
          <w:rFonts w:hint="eastAsia" w:ascii="方正小标宋简体" w:eastAsia="方正小标宋简体"/>
          <w:color w:val="FF0000"/>
          <w:spacing w:val="-26"/>
          <w:w w:val="90"/>
          <w:sz w:val="84"/>
        </w:rPr>
        <w:t>医疗保障局</w:t>
      </w:r>
    </w:p>
    <w:p>
      <w:pPr>
        <w:spacing w:before="85" w:line="184" w:lineRule="auto"/>
        <w:ind w:left="111" w:right="2056" w:firstLine="0"/>
        <w:jc w:val="distribute"/>
        <w:rPr>
          <w:rFonts w:hint="eastAsia" w:ascii="方正小标宋简体" w:eastAsia="方正小标宋简体"/>
          <w:sz w:val="84"/>
        </w:rPr>
      </w:pPr>
      <w:r>
        <w:rPr>
          <w:rFonts w:hint="eastAsia" w:ascii="方正小标宋简体" w:eastAsia="方正小标宋简体"/>
          <w:color w:val="FF0000"/>
          <w:spacing w:val="34"/>
          <w:w w:val="75"/>
          <w:sz w:val="84"/>
          <w:lang w:val="en-US" w:eastAsia="zh-CN"/>
        </w:rPr>
        <w:t>铜川市</w:t>
      </w:r>
      <w:r>
        <w:rPr>
          <w:rFonts w:hint="eastAsia" w:ascii="方正小标宋简体" w:eastAsia="方正小标宋简体"/>
          <w:color w:val="FF0000"/>
          <w:spacing w:val="34"/>
          <w:w w:val="75"/>
          <w:sz w:val="84"/>
        </w:rPr>
        <w:t>卫生健康委员会</w:t>
      </w: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spacing w:before="4"/>
        <w:rPr>
          <w:rFonts w:ascii="方正小标宋简体"/>
          <w:sz w:val="12"/>
        </w:rPr>
      </w:pPr>
    </w:p>
    <w:p>
      <w:pPr>
        <w:pStyle w:val="3"/>
        <w:spacing w:before="56" w:after="91"/>
        <w:ind w:right="154"/>
        <w:jc w:val="center"/>
      </w:pPr>
      <w:r>
        <w:rPr>
          <w:rFonts w:hint="eastAsia"/>
          <w:lang w:val="en-US" w:eastAsia="zh-CN"/>
        </w:rPr>
        <w:t>铜</w:t>
      </w:r>
      <w:r>
        <w:t>医保发〔2019〕</w:t>
      </w:r>
      <w:r>
        <w:rPr>
          <w:rFonts w:hint="eastAsia"/>
          <w:lang w:val="en-US" w:eastAsia="zh-CN"/>
        </w:rPr>
        <w:t>58</w:t>
      </w:r>
      <w:r>
        <w:t>号</w:t>
      </w:r>
    </w:p>
    <w:p>
      <w:pPr>
        <w:pStyle w:val="3"/>
        <w:spacing w:line="26" w:lineRule="exact"/>
        <w:ind w:left="-57"/>
        <w:rPr>
          <w:sz w:val="2"/>
        </w:rPr>
      </w:pPr>
      <w:r>
        <w:rPr>
          <w:position w:val="0"/>
          <w:sz w:val="2"/>
        </w:rPr>
        <mc:AlternateContent>
          <mc:Choice Requires="wpg">
            <w:drawing>
              <wp:inline distT="0" distB="0" distL="114300" distR="114300">
                <wp:extent cx="5615940" cy="15875"/>
                <wp:effectExtent l="0" t="0" r="0" b="0"/>
                <wp:docPr id="3" name="组合 4"/>
                <wp:cNvGraphicFramePr/>
                <a:graphic xmlns:a="http://schemas.openxmlformats.org/drawingml/2006/main">
                  <a:graphicData uri="http://schemas.microsoft.com/office/word/2010/wordprocessingGroup">
                    <wpg:wgp>
                      <wpg:cNvGrpSpPr/>
                      <wpg:grpSpPr>
                        <a:xfrm>
                          <a:off x="0" y="0"/>
                          <a:ext cx="5615940" cy="15875"/>
                          <a:chOff x="0" y="0"/>
                          <a:chExt cx="8844" cy="25"/>
                        </a:xfrm>
                      </wpg:grpSpPr>
                      <wps:wsp>
                        <wps:cNvPr id="2" name="直线 5"/>
                        <wps:cNvCnPr/>
                        <wps:spPr>
                          <a:xfrm>
                            <a:off x="0" y="13"/>
                            <a:ext cx="8844" cy="0"/>
                          </a:xfrm>
                          <a:prstGeom prst="line">
                            <a:avLst/>
                          </a:prstGeom>
                          <a:ln w="15875" cap="flat" cmpd="sng">
                            <a:solidFill>
                              <a:srgbClr val="FF0000"/>
                            </a:solidFill>
                            <a:prstDash val="solid"/>
                            <a:headEnd type="none" w="med" len="med"/>
                            <a:tailEnd type="none" w="med" len="med"/>
                          </a:ln>
                        </wps:spPr>
                        <wps:bodyPr upright="1"/>
                      </wps:wsp>
                    </wpg:wgp>
                  </a:graphicData>
                </a:graphic>
              </wp:inline>
            </w:drawing>
          </mc:Choice>
          <mc:Fallback>
            <w:pict>
              <v:group id="组合 4" o:spid="_x0000_s1026" o:spt="203" style="height:1.25pt;width:442.2pt;" coordsize="8844,25" o:gfxdata="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DRR+tQAAAADAQAADwAAAAAAAAABACAAAAAiAAAAZHJzL2Rvd25yZXYueG1s&#10;UEsBAhQAFAAAAAgAh07iQGr2hto1AgAAswQAAA4AAAAAAAAAAQAgAAAAIwEAAGRycy9lMm9Eb2Mu&#10;eG1sUEsFBgAAAAAGAAYAWQEAAMoFAAAAAA==&#10;">
                <o:lock v:ext="edit" aspectratio="f"/>
                <v:line id="直线 5" o:spid="_x0000_s1026" o:spt="20" style="position:absolute;left:0;top:13;height:0;width:8844;" filled="f" stroked="t" coordsize="21600,21600" o:gfxdata="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3xNDvQAA&#10;ANoAAAAPAAAAAAAAAAEAIAAAACIAAABkcnMvZG93bnJldi54bWxQSwECFAAUAAAACACHTuJAMy8F&#10;njsAAAA5AAAAEAAAAAAAAAABACAAAAAMAQAAZHJzL3NoYXBleG1sLnhtbFBLBQYAAAAABgAGAFsB&#10;AAC2AwAAAAA=&#10;">
                  <v:fill on="f" focussize="0,0"/>
                  <v:stroke weight="1.25pt" color="#FF0000" joinstyle="round"/>
                  <v:imagedata o:title=""/>
                  <o:lock v:ext="edit" aspectratio="f"/>
                </v:line>
                <w10:wrap type="none"/>
                <w10:anchorlock/>
              </v:group>
            </w:pict>
          </mc:Fallback>
        </mc:AlternateContent>
      </w:r>
    </w:p>
    <w:p>
      <w:pPr>
        <w:pStyle w:val="3"/>
      </w:pPr>
    </w:p>
    <w:p>
      <w:pPr>
        <w:pStyle w:val="3"/>
      </w:pPr>
    </w:p>
    <w:p>
      <w:pPr>
        <w:pStyle w:val="2"/>
        <w:keepNext w:val="0"/>
        <w:keepLines w:val="0"/>
        <w:pageBreakBefore w:val="0"/>
        <w:widowControl w:val="0"/>
        <w:tabs>
          <w:tab w:val="left" w:pos="3739"/>
        </w:tabs>
        <w:kinsoku/>
        <w:wordWrap/>
        <w:overflowPunct/>
        <w:topLinePunct w:val="0"/>
        <w:autoSpaceDE w:val="0"/>
        <w:autoSpaceDN w:val="0"/>
        <w:bidi w:val="0"/>
        <w:adjustRightInd/>
        <w:snapToGrid/>
        <w:spacing w:before="0" w:line="560" w:lineRule="exact"/>
        <w:textAlignment w:val="auto"/>
      </w:pPr>
      <w:r>
        <w:rPr>
          <w:rFonts w:hint="eastAsia"/>
          <w:lang w:val="en-US" w:eastAsia="zh-CN"/>
        </w:rPr>
        <w:t>铜川市</w:t>
      </w:r>
      <w:r>
        <w:t>医疗保障局</w:t>
      </w:r>
      <w:r>
        <w:tab/>
      </w:r>
      <w:r>
        <w:rPr>
          <w:rFonts w:hint="eastAsia"/>
          <w:lang w:val="en-US" w:eastAsia="zh-CN"/>
        </w:rPr>
        <w:t>铜川市</w:t>
      </w:r>
      <w:r>
        <w:t>卫生健康委</w:t>
      </w:r>
    </w:p>
    <w:p>
      <w:pPr>
        <w:keepNext w:val="0"/>
        <w:keepLines w:val="0"/>
        <w:pageBreakBefore w:val="0"/>
        <w:widowControl w:val="0"/>
        <w:kinsoku/>
        <w:wordWrap/>
        <w:overflowPunct/>
        <w:topLinePunct w:val="0"/>
        <w:autoSpaceDE w:val="0"/>
        <w:autoSpaceDN w:val="0"/>
        <w:bidi w:val="0"/>
        <w:adjustRightInd/>
        <w:snapToGrid/>
        <w:spacing w:before="0" w:line="560" w:lineRule="exact"/>
        <w:ind w:left="135" w:right="289" w:firstLine="0"/>
        <w:jc w:val="center"/>
        <w:textAlignment w:val="auto"/>
        <w:rPr>
          <w:rFonts w:hint="eastAsia" w:ascii="方正小标宋简体" w:eastAsia="方正小标宋简体"/>
          <w:sz w:val="44"/>
        </w:rPr>
      </w:pPr>
      <w:r>
        <w:rPr>
          <w:rFonts w:hint="eastAsia" w:ascii="方正小标宋简体" w:eastAsia="方正小标宋简体"/>
          <w:sz w:val="44"/>
          <w:lang w:val="en-US" w:eastAsia="zh-CN"/>
        </w:rPr>
        <w:t>转发</w:t>
      </w:r>
      <w:r>
        <w:rPr>
          <w:rFonts w:hint="eastAsia" w:ascii="方正小标宋简体" w:eastAsia="方正小标宋简体"/>
          <w:sz w:val="44"/>
        </w:rPr>
        <w:t>关于我</w:t>
      </w:r>
      <w:r>
        <w:rPr>
          <w:rFonts w:hint="eastAsia" w:ascii="方正小标宋简体" w:eastAsia="方正小标宋简体"/>
          <w:sz w:val="44"/>
          <w:lang w:val="en-US" w:eastAsia="zh-CN"/>
        </w:rPr>
        <w:t>省</w:t>
      </w:r>
      <w:r>
        <w:rPr>
          <w:rFonts w:hint="eastAsia" w:ascii="方正小标宋简体" w:eastAsia="方正小标宋简体"/>
          <w:sz w:val="44"/>
        </w:rPr>
        <w:t>公立医疗机构取消医用耗材</w:t>
      </w:r>
    </w:p>
    <w:p>
      <w:pPr>
        <w:keepNext w:val="0"/>
        <w:keepLines w:val="0"/>
        <w:pageBreakBefore w:val="0"/>
        <w:widowControl w:val="0"/>
        <w:kinsoku/>
        <w:wordWrap/>
        <w:overflowPunct/>
        <w:topLinePunct w:val="0"/>
        <w:autoSpaceDE w:val="0"/>
        <w:autoSpaceDN w:val="0"/>
        <w:bidi w:val="0"/>
        <w:adjustRightInd/>
        <w:snapToGrid/>
        <w:spacing w:before="0" w:line="560" w:lineRule="exact"/>
        <w:ind w:left="135" w:right="289" w:firstLine="0"/>
        <w:jc w:val="center"/>
        <w:textAlignment w:val="auto"/>
        <w:rPr>
          <w:rFonts w:hint="eastAsia" w:ascii="方正小标宋简体" w:eastAsia="方正小标宋简体"/>
          <w:sz w:val="44"/>
        </w:rPr>
      </w:pPr>
      <w:bookmarkStart w:id="0" w:name="_GoBack"/>
      <w:bookmarkEnd w:id="0"/>
      <w:r>
        <w:rPr>
          <w:rFonts w:hint="eastAsia" w:ascii="方正小标宋简体" w:eastAsia="方正小标宋简体"/>
          <w:sz w:val="44"/>
        </w:rPr>
        <w:t>加成同步调整医疗服务项目价格的通知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方正小标宋简体"/>
          <w:sz w:val="3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textAlignment w:val="auto"/>
      </w:pPr>
      <w:r>
        <w:rPr>
          <w:spacing w:val="-1"/>
          <w:w w:val="100"/>
        </w:rPr>
        <w:t>各</w:t>
      </w:r>
      <w:r>
        <w:rPr>
          <w:rFonts w:hint="eastAsia"/>
          <w:spacing w:val="-1"/>
          <w:w w:val="100"/>
          <w:lang w:val="en-US" w:eastAsia="zh-CN"/>
        </w:rPr>
        <w:t>区县医</w:t>
      </w:r>
      <w:r>
        <w:rPr>
          <w:spacing w:val="-1"/>
          <w:w w:val="100"/>
        </w:rPr>
        <w:t>保局、卫健局</w:t>
      </w:r>
      <w:r>
        <w:rPr>
          <w:rFonts w:hint="eastAsia"/>
          <w:spacing w:val="-1"/>
          <w:w w:val="100"/>
          <w:lang w:eastAsia="zh-CN"/>
        </w:rPr>
        <w:t>，市医疗保障经办中心，</w:t>
      </w:r>
      <w:r>
        <w:rPr>
          <w:rFonts w:hint="eastAsia"/>
          <w:spacing w:val="-1"/>
          <w:w w:val="100"/>
          <w:lang w:val="en-US" w:eastAsia="zh-CN"/>
        </w:rPr>
        <w:t>市级公立医疗机构</w:t>
      </w:r>
      <w:r>
        <w:rPr>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rFonts w:hint="eastAsia"/>
          <w:lang w:val="en-US" w:eastAsia="zh-CN"/>
        </w:rPr>
      </w:pPr>
      <w:r>
        <w:rPr>
          <w:rFonts w:hint="eastAsia"/>
          <w:spacing w:val="1"/>
          <w:lang w:val="en-US" w:eastAsia="zh-CN"/>
        </w:rPr>
        <w:t>现将《陕西省医疗保障局陕西省卫生健康委关于我省公立医疗机构取消医用耗材加成同步调整医疗服务项目价格的通知》</w:t>
      </w:r>
      <w:r>
        <w:rPr>
          <w:rFonts w:hint="eastAsia"/>
          <w:lang w:eastAsia="zh-CN"/>
        </w:rPr>
        <w:t>（</w:t>
      </w:r>
      <w:r>
        <w:rPr>
          <w:rFonts w:hint="eastAsia"/>
          <w:lang w:val="en-US" w:eastAsia="zh-CN"/>
        </w:rPr>
        <w:t>陕</w:t>
      </w:r>
      <w:r>
        <w:t>医保发〔2019〕</w:t>
      </w:r>
      <w:r>
        <w:rPr>
          <w:rFonts w:hint="eastAsia"/>
          <w:lang w:val="en-US" w:eastAsia="zh-CN"/>
        </w:rPr>
        <w:t>30</w:t>
      </w:r>
      <w:r>
        <w:t>号</w:t>
      </w:r>
      <w:r>
        <w:rPr>
          <w:rFonts w:hint="eastAsia"/>
          <w:lang w:eastAsia="zh-CN"/>
        </w:rPr>
        <w:t>）</w:t>
      </w:r>
      <w:r>
        <w:rPr>
          <w:rFonts w:hint="eastAsia"/>
          <w:lang w:val="en-US" w:eastAsia="zh-CN"/>
        </w:rPr>
        <w:t>转发你们，结合我市实际，现就有关事项通知如下：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111" w:right="265" w:firstLine="639"/>
        <w:jc w:val="both"/>
        <w:textAlignment w:val="auto"/>
        <w:rPr>
          <w:rFonts w:hint="eastAsia" w:ascii="黑体" w:hAnsi="黑体" w:eastAsia="黑体" w:cs="黑体"/>
          <w:lang w:val="en-US" w:eastAsia="zh-CN"/>
        </w:rPr>
      </w:pPr>
      <w:r>
        <w:rPr>
          <w:rFonts w:hint="eastAsia" w:ascii="黑体" w:hAnsi="黑体" w:eastAsia="黑体" w:cs="黑体"/>
          <w:lang w:val="en-US" w:eastAsia="zh-CN"/>
        </w:rPr>
        <w:t>医疗服务项目价格执行标准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4" w:firstLine="639"/>
        <w:jc w:val="both"/>
        <w:textAlignment w:val="auto"/>
        <w:rPr>
          <w:rFonts w:hint="default"/>
          <w:lang w:val="en-US" w:eastAsia="zh-CN"/>
        </w:rPr>
      </w:pPr>
      <w:r>
        <w:rPr>
          <w:rFonts w:hint="eastAsia"/>
          <w:lang w:val="en-US" w:eastAsia="zh-CN"/>
        </w:rPr>
        <w:t>城市公立医院执行《</w:t>
      </w:r>
      <w:r>
        <w:rPr>
          <w:rFonts w:hint="eastAsia" w:ascii="Times New Roman"/>
          <w:sz w:val="32"/>
          <w:szCs w:val="32"/>
          <w:lang w:val="en-US" w:eastAsia="zh-CN"/>
        </w:rPr>
        <w:t>陕西省城市公立医院取消医用耗材加成医疗服务项目价格调整表</w:t>
      </w:r>
      <w:r>
        <w:rPr>
          <w:rFonts w:hint="eastAsia"/>
          <w:lang w:val="en-US" w:eastAsia="zh-CN"/>
        </w:rPr>
        <w:t>》项目价格，调整</w:t>
      </w:r>
      <w:r>
        <w:rPr>
          <w:rFonts w:hint="eastAsia" w:ascii="Times New Roman"/>
          <w:sz w:val="32"/>
          <w:szCs w:val="32"/>
          <w:lang w:val="en-US" w:eastAsia="zh-CN"/>
        </w:rPr>
        <w:t>表</w:t>
      </w:r>
      <w:r>
        <w:rPr>
          <w:rFonts w:hint="eastAsia"/>
          <w:lang w:val="en-US" w:eastAsia="zh-CN"/>
        </w:rPr>
        <w:t>中项目价格为最高限价，医疗机构可结合社会承受能力和医疗机构实际情况进行下浮。做好城市公立医院医疗服务项目价格改革的监测和跟踪评估工作，动态调整医疗服务项目价格。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4" w:firstLine="639"/>
        <w:jc w:val="both"/>
        <w:textAlignment w:val="auto"/>
        <w:rPr>
          <w:rFonts w:hint="eastAsia" w:eastAsia="仿宋_GB2312"/>
          <w:lang w:eastAsia="zh-CN"/>
        </w:rPr>
      </w:pPr>
      <w:r>
        <w:rPr>
          <w:spacing w:val="-8"/>
        </w:rPr>
        <w:t>县级及以下公立医疗机构医疗服务价格按《陕西省城市公立</w:t>
      </w:r>
      <w:r>
        <w:rPr>
          <w:spacing w:val="-9"/>
        </w:rPr>
        <w:t>医院医疗服务项目价格》统一项目执行，最高限价为：综合医疗</w:t>
      </w:r>
      <w:r>
        <w:rPr>
          <w:spacing w:val="-6"/>
        </w:rPr>
        <w:t>服务类仍执行现行县级公立医院医疗服务价格，医技诊疗类、临</w:t>
      </w:r>
      <w:r>
        <w:rPr>
          <w:spacing w:val="-9"/>
        </w:rPr>
        <w:t>床诊疗类、中医及民族医诊疗类医疗服务价格，由市</w:t>
      </w:r>
      <w:r>
        <w:rPr>
          <w:rFonts w:hint="eastAsia"/>
          <w:lang w:val="en-US" w:eastAsia="zh-CN"/>
        </w:rPr>
        <w:t>医保局、市卫健委</w:t>
      </w:r>
      <w:r>
        <w:t>结</w:t>
      </w:r>
      <w:r>
        <w:rPr>
          <w:spacing w:val="-12"/>
        </w:rPr>
        <w:t>合财政补助、医保基金承受能力等实际情况制定</w:t>
      </w:r>
      <w:r>
        <w:rPr>
          <w:rFonts w:hint="eastAsia"/>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50"/>
        <w:textAlignment w:val="auto"/>
        <w:rPr>
          <w:rFonts w:hint="eastAsia" w:ascii="黑体" w:hAnsi="黑体" w:eastAsia="黑体" w:cs="黑体"/>
        </w:rPr>
      </w:pPr>
      <w:r>
        <w:rPr>
          <w:rFonts w:hint="eastAsia" w:ascii="黑体" w:hAnsi="黑体" w:eastAsia="黑体" w:cs="黑体"/>
          <w:sz w:val="32"/>
          <w:szCs w:val="32"/>
          <w:lang w:val="en-US" w:eastAsia="zh-CN"/>
        </w:rPr>
        <w:t>二、</w:t>
      </w:r>
      <w:r>
        <w:rPr>
          <w:rFonts w:hint="eastAsia" w:ascii="黑体" w:hAnsi="黑体" w:eastAsia="黑体" w:cs="黑体"/>
        </w:rPr>
        <w:t>执行范围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6" w:firstLine="639"/>
        <w:textAlignment w:val="auto"/>
      </w:pPr>
      <w:r>
        <w:rPr>
          <w:spacing w:val="-6"/>
        </w:rPr>
        <w:t>全</w:t>
      </w:r>
      <w:r>
        <w:rPr>
          <w:rFonts w:hint="eastAsia"/>
          <w:spacing w:val="-6"/>
          <w:lang w:val="en-US" w:eastAsia="zh-CN"/>
        </w:rPr>
        <w:t>市</w:t>
      </w:r>
      <w:r>
        <w:rPr>
          <w:spacing w:val="-6"/>
        </w:rPr>
        <w:t>各级各类公立医疗机构</w:t>
      </w:r>
      <w:r>
        <w:t>（</w:t>
      </w:r>
      <w:r>
        <w:rPr>
          <w:spacing w:val="-7"/>
        </w:rPr>
        <w:t>包括城市公立医院、县级及以下公立医疗机构）。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50"/>
        <w:textAlignment w:val="auto"/>
        <w:rPr>
          <w:rFonts w:hint="eastAsia" w:ascii="黑体" w:eastAsia="黑体"/>
        </w:rPr>
      </w:pPr>
      <w:r>
        <w:rPr>
          <w:rFonts w:hint="eastAsia" w:ascii="黑体" w:eastAsia="黑体"/>
          <w:lang w:val="en-US" w:eastAsia="zh-CN"/>
        </w:rPr>
        <w:t>三</w:t>
      </w:r>
      <w:r>
        <w:rPr>
          <w:rFonts w:hint="eastAsia" w:ascii="黑体" w:eastAsia="黑体"/>
        </w:rPr>
        <w:t>、执行时间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6" w:firstLine="639"/>
        <w:jc w:val="both"/>
        <w:textAlignment w:val="auto"/>
      </w:pPr>
      <w:r>
        <w:rPr>
          <w:spacing w:val="-9"/>
        </w:rPr>
        <w:t>全</w:t>
      </w:r>
      <w:r>
        <w:rPr>
          <w:rFonts w:hint="eastAsia"/>
          <w:spacing w:val="-9"/>
          <w:lang w:val="en-US" w:eastAsia="zh-CN"/>
        </w:rPr>
        <w:t>市</w:t>
      </w:r>
      <w:r>
        <w:rPr>
          <w:spacing w:val="-9"/>
        </w:rPr>
        <w:t>公立医疗机构自</w:t>
      </w:r>
      <w:r>
        <w:t>2019</w:t>
      </w:r>
      <w:r>
        <w:rPr>
          <w:spacing w:val="-55"/>
        </w:rPr>
        <w:t>年</w:t>
      </w:r>
      <w:r>
        <w:t>12</w:t>
      </w:r>
      <w:r>
        <w:rPr>
          <w:spacing w:val="-55"/>
        </w:rPr>
        <w:t>月</w:t>
      </w:r>
      <w:r>
        <w:t>31</w:t>
      </w:r>
      <w:r>
        <w:rPr>
          <w:spacing w:val="-55"/>
        </w:rPr>
        <w:t>日</w:t>
      </w:r>
      <w:r>
        <w:t>24</w:t>
      </w:r>
      <w:r>
        <w:rPr>
          <w:spacing w:val="-27"/>
        </w:rPr>
        <w:t>时起，实施医用</w:t>
      </w:r>
      <w:r>
        <w:rPr>
          <w:spacing w:val="-12"/>
        </w:rPr>
        <w:t>耗材零加成政策</w:t>
      </w:r>
      <w:r>
        <w:rPr>
          <w:rFonts w:hint="eastAsia"/>
          <w:spacing w:val="-12"/>
          <w:lang w:eastAsia="zh-CN"/>
        </w:rPr>
        <w:t>。</w:t>
      </w:r>
      <w:r>
        <w:rPr>
          <w:rFonts w:hint="eastAsia"/>
          <w:spacing w:val="-12"/>
          <w:lang w:val="en-US" w:eastAsia="zh-CN"/>
        </w:rPr>
        <w:t>城市公立医院</w:t>
      </w:r>
      <w:r>
        <w:rPr>
          <w:spacing w:val="-12"/>
        </w:rPr>
        <w:t>同步调整医疗服务</w:t>
      </w:r>
      <w:r>
        <w:rPr>
          <w:rFonts w:hint="eastAsia"/>
          <w:spacing w:val="-12"/>
          <w:lang w:eastAsia="zh-CN"/>
        </w:rPr>
        <w:t>项目</w:t>
      </w:r>
      <w:r>
        <w:rPr>
          <w:spacing w:val="-12"/>
        </w:rPr>
        <w:t>价格</w:t>
      </w:r>
      <w:r>
        <w:rPr>
          <w:rFonts w:hint="eastAsia"/>
          <w:spacing w:val="-12"/>
          <w:lang w:eastAsia="zh-CN"/>
        </w:rPr>
        <w:t>，</w:t>
      </w:r>
      <w:r>
        <w:rPr>
          <w:rFonts w:hint="eastAsia"/>
          <w:spacing w:val="-12"/>
          <w:lang w:val="en-US" w:eastAsia="zh-CN"/>
        </w:rPr>
        <w:t>县级及以下公立医疗机构待调整</w:t>
      </w:r>
      <w:r>
        <w:rPr>
          <w:spacing w:val="-8"/>
        </w:rPr>
        <w:t>医疗服务</w:t>
      </w:r>
      <w:r>
        <w:rPr>
          <w:rFonts w:hint="eastAsia"/>
          <w:spacing w:val="-8"/>
          <w:lang w:eastAsia="zh-CN"/>
        </w:rPr>
        <w:t>项目</w:t>
      </w:r>
      <w:r>
        <w:rPr>
          <w:spacing w:val="-8"/>
        </w:rPr>
        <w:t>价格</w:t>
      </w:r>
      <w:r>
        <w:rPr>
          <w:rFonts w:hint="eastAsia"/>
          <w:spacing w:val="-12"/>
          <w:lang w:val="en-US" w:eastAsia="zh-CN"/>
        </w:rPr>
        <w:t>文件出台后执行</w:t>
      </w:r>
      <w:r>
        <w:rPr>
          <w:spacing w:val="-12"/>
        </w:rPr>
        <w:t>。此前文件与本通知不一致的，以本通知为准。本通知未涉及的医疗服务项目价格及管</w:t>
      </w:r>
      <w:r>
        <w:rPr>
          <w:spacing w:val="-9"/>
        </w:rPr>
        <w:t>理政策仍按现行规定执行。政策执行过程中出现的新情况、新问题，各有关医疗机构要及时报告医疗保障、卫生健康部门。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59" w:firstLineChars="206"/>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131" w:firstLine="643"/>
        <w:textAlignment w:val="auto"/>
      </w:pPr>
      <w:r>
        <w:rPr>
          <w:rFonts w:hint="eastAsia" w:ascii="楷体_GB2312" w:eastAsia="楷体_GB2312"/>
          <w:b/>
          <w:w w:val="95"/>
        </w:rPr>
        <w:t>（一）加强领导，提高认识</w:t>
      </w:r>
      <w:r>
        <w:rPr>
          <w:b/>
          <w:w w:val="95"/>
        </w:rPr>
        <w:t>。</w:t>
      </w:r>
      <w:r>
        <w:rPr>
          <w:w w:val="95"/>
        </w:rPr>
        <w:t>医疗服务价格调整涉及面广、</w:t>
      </w:r>
      <w:r>
        <w:rPr>
          <w:spacing w:val="-12"/>
        </w:rPr>
        <w:t>政策性强、社会关注度高。各相关部门要充分认识取消医</w:t>
      </w:r>
      <w:r>
        <w:rPr>
          <w:spacing w:val="-17"/>
        </w:rPr>
        <w:t>用耗材加成调整医疗服务价格工作的重要性，统一思想，加强领导，周密部署，统筹协调，确保政策落到实处。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57" w:firstLine="643"/>
        <w:jc w:val="both"/>
        <w:textAlignment w:val="auto"/>
        <w:rPr>
          <w:spacing w:val="-11"/>
        </w:rPr>
      </w:pPr>
      <w:r>
        <w:rPr>
          <w:rFonts w:hint="eastAsia" w:ascii="楷体_GB2312" w:eastAsia="楷体_GB2312"/>
          <w:b/>
        </w:rPr>
        <w:t>（二</w:t>
      </w:r>
      <w:r>
        <w:rPr>
          <w:rFonts w:hint="eastAsia" w:ascii="楷体_GB2312" w:eastAsia="楷体_GB2312"/>
          <w:b/>
          <w:spacing w:val="-45"/>
        </w:rPr>
        <w:t>）</w:t>
      </w:r>
      <w:r>
        <w:rPr>
          <w:rFonts w:hint="eastAsia" w:ascii="楷体_GB2312" w:eastAsia="楷体_GB2312"/>
          <w:b/>
          <w:spacing w:val="-11"/>
        </w:rPr>
        <w:t>加强监管，控制费用。</w:t>
      </w:r>
      <w:r>
        <w:t>各公立医疗机构要严格按照政</w:t>
      </w:r>
      <w:r>
        <w:rPr>
          <w:spacing w:val="7"/>
        </w:rPr>
        <w:t>策规定向患者提供服务并收取费用，建立健全内部价格管理制</w:t>
      </w:r>
      <w:r>
        <w:rPr>
          <w:spacing w:val="-12"/>
        </w:rPr>
        <w:t>度，进一步规范诊疗行为，降低医用耗材虚高价格，控制医疗费</w:t>
      </w:r>
      <w:r>
        <w:rPr>
          <w:spacing w:val="-11"/>
        </w:rPr>
        <w:t>用不合理增长。要通过分类集中采购、加强成本核算、规范合理使用等方式降低成本，实现良性平稳运行。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57" w:firstLine="643"/>
        <w:jc w:val="both"/>
        <w:textAlignment w:val="auto"/>
        <w:rPr>
          <w:rFonts w:hint="eastAsia" w:ascii="仿宋_GB2312" w:hAnsi="仿宋_GB2312" w:eastAsia="仿宋_GB2312" w:cs="仿宋_GB2312"/>
          <w:spacing w:val="-12"/>
          <w:sz w:val="32"/>
          <w:szCs w:val="32"/>
          <w:lang w:val="en-US" w:eastAsia="zh-CN" w:bidi="zh-CN"/>
        </w:rPr>
      </w:pPr>
      <w:r>
        <w:rPr>
          <w:rFonts w:hint="eastAsia" w:ascii="楷体_GB2312" w:hAnsi="楷体_GB2312" w:eastAsia="楷体_GB2312" w:cs="楷体_GB2312"/>
          <w:b/>
          <w:bCs/>
          <w:spacing w:val="-12"/>
          <w:sz w:val="32"/>
          <w:szCs w:val="32"/>
          <w:lang w:val="zh-CN" w:eastAsia="zh-CN" w:bidi="zh-CN"/>
        </w:rPr>
        <w:t>（三）跟踪评估，动态调整。</w:t>
      </w:r>
      <w:r>
        <w:rPr>
          <w:rFonts w:ascii="仿宋_GB2312" w:hAnsi="仿宋_GB2312" w:eastAsia="仿宋_GB2312" w:cs="仿宋_GB2312"/>
          <w:spacing w:val="-12"/>
          <w:sz w:val="32"/>
          <w:szCs w:val="32"/>
          <w:lang w:val="zh-CN" w:eastAsia="zh-CN" w:bidi="zh-CN"/>
        </w:rPr>
        <w:t>各有关部门要做好取消医用耗</w:t>
      </w:r>
      <w:r>
        <w:rPr>
          <w:rFonts w:hint="eastAsia" w:ascii="仿宋_GB2312" w:hAnsi="仿宋_GB2312" w:eastAsia="仿宋_GB2312" w:cs="仿宋_GB2312"/>
          <w:spacing w:val="-12"/>
          <w:sz w:val="32"/>
          <w:szCs w:val="32"/>
          <w:lang w:val="en-US" w:eastAsia="zh-CN" w:bidi="zh-CN"/>
        </w:rPr>
        <w:t>材加成调整医疗服务价格政策实施后的跟踪评估工作，密切关注医疗服务价格和医药费用变化情况，及时发现和妥善应对执行过程中的新情况新问题。</w:t>
      </w:r>
      <w:r>
        <w:rPr>
          <w:rFonts w:hint="eastAsia" w:cs="仿宋_GB2312"/>
          <w:spacing w:val="-12"/>
          <w:sz w:val="32"/>
          <w:szCs w:val="32"/>
          <w:lang w:val="en-US" w:eastAsia="zh-CN" w:bidi="zh-CN"/>
        </w:rPr>
        <w:t>市</w:t>
      </w:r>
      <w:r>
        <w:rPr>
          <w:rFonts w:hint="eastAsia" w:ascii="仿宋_GB2312" w:hAnsi="仿宋_GB2312" w:eastAsia="仿宋_GB2312" w:cs="仿宋_GB2312"/>
          <w:spacing w:val="-12"/>
          <w:sz w:val="32"/>
          <w:szCs w:val="32"/>
          <w:lang w:val="en-US" w:eastAsia="zh-CN" w:bidi="zh-CN"/>
        </w:rPr>
        <w:t>医保局、</w:t>
      </w:r>
      <w:r>
        <w:rPr>
          <w:rFonts w:hint="eastAsia" w:cs="仿宋_GB2312"/>
          <w:spacing w:val="-12"/>
          <w:sz w:val="32"/>
          <w:szCs w:val="32"/>
          <w:lang w:val="en-US" w:eastAsia="zh-CN" w:bidi="zh-CN"/>
        </w:rPr>
        <w:t>市卫健</w:t>
      </w:r>
      <w:r>
        <w:rPr>
          <w:rFonts w:hint="eastAsia" w:ascii="仿宋_GB2312" w:hAnsi="仿宋_GB2312" w:eastAsia="仿宋_GB2312" w:cs="仿宋_GB2312"/>
          <w:spacing w:val="-12"/>
          <w:sz w:val="32"/>
          <w:szCs w:val="32"/>
          <w:lang w:val="en-US" w:eastAsia="zh-CN" w:bidi="zh-CN"/>
        </w:rPr>
        <w:t>委将根据评估情况及时修订完善医疗服务价格政策，逐步理顺公立医院医疗服务比价关系，确保改革取得实效。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57" w:firstLine="643"/>
        <w:jc w:val="both"/>
        <w:textAlignment w:val="auto"/>
        <w:rPr>
          <w:rFonts w:hint="eastAsia" w:ascii="Times New Roman"/>
          <w:sz w:val="32"/>
          <w:szCs w:val="32"/>
          <w:lang w:val="en-US" w:eastAsia="zh-CN"/>
        </w:rPr>
      </w:pPr>
      <w:r>
        <w:rPr>
          <w:rFonts w:hint="eastAsia" w:ascii="楷体_GB2312" w:hAnsi="楷体_GB2312" w:eastAsia="楷体_GB2312" w:cs="楷体_GB2312"/>
          <w:b/>
          <w:bCs/>
          <w:spacing w:val="-12"/>
          <w:sz w:val="32"/>
          <w:szCs w:val="32"/>
          <w:lang w:val="en-US" w:eastAsia="zh-CN" w:bidi="zh-CN"/>
        </w:rPr>
        <w:t>（四）加强宣传，正确引导。</w:t>
      </w:r>
      <w:r>
        <w:rPr>
          <w:rFonts w:hint="eastAsia" w:ascii="Times New Roman"/>
          <w:sz w:val="32"/>
          <w:szCs w:val="32"/>
          <w:lang w:val="en-US" w:eastAsia="zh-CN"/>
        </w:rPr>
        <w:t>各有关部门要各司其职，落实责任，积极做好政策宣传解释工作，主动回应社会关切，营造良好氛围。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57" w:firstLine="643"/>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firstLine="640" w:firstLineChars="200"/>
        <w:jc w:val="both"/>
        <w:textAlignment w:val="auto"/>
        <w:rPr>
          <w:rFonts w:hint="eastAsia" w:ascii="Times New Roman"/>
          <w:sz w:val="32"/>
          <w:szCs w:val="32"/>
          <w:lang w:val="en-US" w:eastAsia="zh-CN"/>
        </w:rPr>
      </w:pPr>
      <w:r>
        <w:rPr>
          <w:rFonts w:hint="eastAsia" w:ascii="Times New Roman"/>
          <w:sz w:val="32"/>
          <w:szCs w:val="32"/>
          <w:lang w:val="en-US" w:eastAsia="zh-CN"/>
        </w:rPr>
        <w:t>（此页无内容）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57"/>
        <w:jc w:val="both"/>
        <w:textAlignment w:val="auto"/>
        <w:rPr>
          <w:rFonts w:hint="eastAsia" w:ascii="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57" w:firstLine="643"/>
        <w:jc w:val="both"/>
        <w:textAlignment w:val="auto"/>
        <w:rPr>
          <w:rFonts w:hint="eastAsia" w:ascii="Times New Roman"/>
          <w:sz w:val="32"/>
          <w:szCs w:val="32"/>
          <w:lang w:val="en-US" w:eastAsia="zh-CN"/>
        </w:rPr>
      </w:pPr>
      <w:r>
        <w:rPr>
          <w:rFonts w:hint="eastAsia" w:ascii="Times New Roman"/>
          <w:sz w:val="32"/>
          <w:szCs w:val="32"/>
          <w:lang w:val="en-US" w:eastAsia="zh-CN"/>
        </w:rPr>
        <w:t>铜川市医疗保障局                 铜川市卫生健康委员会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57" w:firstLine="643"/>
        <w:jc w:val="both"/>
        <w:textAlignment w:val="auto"/>
        <w:rPr>
          <w:rFonts w:hint="eastAsia" w:ascii="仿宋_GB2312" w:hAnsi="仿宋_GB2312" w:eastAsia="仿宋_GB2312" w:cs="仿宋_GB2312"/>
          <w:sz w:val="32"/>
          <w:szCs w:val="32"/>
          <w:lang w:val="en-US" w:eastAsia="zh-CN"/>
        </w:rPr>
      </w:pPr>
      <w:r>
        <w:rPr>
          <w:rFonts w:hint="eastAsia" w:ascii="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lang w:val="en-US" w:eastAsia="zh-CN"/>
        </w:rPr>
        <w:t>2019年12月</w:t>
      </w:r>
      <w:r>
        <w:rPr>
          <w:rFonts w:hint="eastAsia" w:cs="仿宋_GB2312"/>
          <w:spacing w:val="20"/>
          <w:sz w:val="32"/>
          <w:szCs w:val="32"/>
          <w:lang w:val="en-US" w:eastAsia="zh-CN"/>
        </w:rPr>
        <w:t>30</w:t>
      </w:r>
      <w:r>
        <w:rPr>
          <w:rFonts w:hint="eastAsia" w:ascii="仿宋_GB2312" w:hAnsi="仿宋_GB2312" w:eastAsia="仿宋_GB2312" w:cs="仿宋_GB2312"/>
          <w:spacing w:val="20"/>
          <w:sz w:val="32"/>
          <w:szCs w:val="32"/>
          <w:lang w:val="en-US" w:eastAsia="zh-CN"/>
        </w:rPr>
        <w:t>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89" w:leftChars="0" w:right="265" w:rightChars="0" w:hanging="89" w:hangingChars="28"/>
        <w:jc w:val="left"/>
        <w:textAlignment w:val="auto"/>
        <w:rPr>
          <w:rFonts w:hint="default"/>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1" w:right="265" w:firstLine="639"/>
        <w:jc w:val="both"/>
        <w:textAlignment w:val="auto"/>
        <w:rPr>
          <w:spacing w:val="1"/>
        </w:rPr>
      </w:pPr>
    </w:p>
    <w:p>
      <w:pPr>
        <w:rPr>
          <w:rFonts w:hint="eastAsia" w:ascii="仿宋_GB2312" w:hAnsi="仿宋_GB2312" w:eastAsia="仿宋_GB2312" w:cs="仿宋_GB2312"/>
          <w:snapToGrid w:val="0"/>
          <w:sz w:val="18"/>
          <w:szCs w:val="18"/>
        </w:rPr>
      </w:pPr>
    </w:p>
    <w:p>
      <w:pPr>
        <w:rPr>
          <w:rFonts w:hint="eastAsia" w:ascii="仿宋_GB2312" w:hAnsi="仿宋_GB2312" w:eastAsia="仿宋_GB2312" w:cs="仿宋_GB2312"/>
          <w:snapToGrid w:val="0"/>
          <w:sz w:val="18"/>
          <w:szCs w:val="18"/>
        </w:rPr>
      </w:pPr>
    </w:p>
    <w:p>
      <w:pPr>
        <w:tabs>
          <w:tab w:val="left" w:pos="1106"/>
        </w:tabs>
        <w:ind w:left="0" w:leftChars="0" w:firstLine="0" w:firstLineChars="0"/>
        <w:rPr>
          <w:rFonts w:hint="default" w:eastAsia="仿宋_GB2312"/>
          <w:snapToGrid w:val="0"/>
          <w:spacing w:val="-6"/>
          <w:sz w:val="28"/>
          <w:szCs w:val="28"/>
          <w:lang w:val="en-US" w:eastAsia="zh-CN"/>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635</wp:posOffset>
                </wp:positionV>
                <wp:extent cx="5633720" cy="0"/>
                <wp:effectExtent l="0" t="0" r="0" b="0"/>
                <wp:wrapNone/>
                <wp:docPr id="6" name="直线 19"/>
                <wp:cNvGraphicFramePr/>
                <a:graphic xmlns:a="http://schemas.openxmlformats.org/drawingml/2006/main">
                  <a:graphicData uri="http://schemas.microsoft.com/office/word/2010/wordprocessingShape">
                    <wps:wsp>
                      <wps:cNvCnPr/>
                      <wps:spPr>
                        <a:xfrm>
                          <a:off x="0" y="0"/>
                          <a:ext cx="56337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0.55pt;margin-top:0.05pt;height:0pt;width:443.6pt;z-index:251664384;mso-width-relative:page;mso-height-relative:page;" filled="f" stroked="t" coordsize="21600,21600" o:gfxdata="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XpKT0QAAAAMBAAAPAAAAAAAAAAEAIAAAACIAAABkcnMvZG93&#10;bnJldi54bWxQSwECFAAUAAAACACHTuJAeKQGnM4BAACPAwAADgAAAAAAAAABACAAAAAgAQAAZHJz&#10;L2Uyb0RvYy54bWxQSwUGAAAAAAYABgBZAQAAYAUAAAAA&#10;">
                <v:fill on="f" focussize="0,0"/>
                <v:stroke weight="1pt" color="#000000" joinstyle="round"/>
                <v:imagedata o:title=""/>
                <o:lock v:ext="edit" aspectratio="f"/>
              </v:line>
            </w:pict>
          </mc:Fallback>
        </mc:AlternateContent>
      </w:r>
      <w:r>
        <w:rPr>
          <w:rFonts w:hint="eastAsia" w:eastAsia="仿宋_GB2312"/>
          <w:snapToGrid w:val="0"/>
          <w:sz w:val="28"/>
          <w:szCs w:val="28"/>
        </w:rPr>
        <w:t>抄送：</w:t>
      </w:r>
      <w:r>
        <w:rPr>
          <w:rFonts w:hint="eastAsia"/>
          <w:snapToGrid w:val="0"/>
          <w:spacing w:val="-6"/>
          <w:sz w:val="28"/>
          <w:szCs w:val="28"/>
          <w:lang w:val="en-US" w:eastAsia="zh-CN"/>
        </w:rPr>
        <w:t>省医保局</w:t>
      </w:r>
      <w:r>
        <w:rPr>
          <w:rFonts w:hint="eastAsia" w:eastAsia="仿宋_GB2312"/>
          <w:snapToGrid w:val="0"/>
          <w:spacing w:val="-6"/>
          <w:sz w:val="28"/>
          <w:szCs w:val="28"/>
          <w:lang w:val="en-US" w:eastAsia="zh-CN"/>
        </w:rPr>
        <w:t>，</w:t>
      </w:r>
      <w:r>
        <w:rPr>
          <w:rFonts w:hint="eastAsia"/>
          <w:snapToGrid w:val="0"/>
          <w:spacing w:val="-6"/>
          <w:sz w:val="28"/>
          <w:szCs w:val="28"/>
          <w:lang w:val="en-US" w:eastAsia="zh-CN"/>
        </w:rPr>
        <w:t>省卫健委，市政府办，市市场监管局</w:t>
      </w:r>
      <w:r>
        <w:rPr>
          <w:rFonts w:hint="eastAsia" w:eastAsia="仿宋_GB2312"/>
          <w:snapToGrid w:val="0"/>
          <w:spacing w:val="-6"/>
          <w:sz w:val="28"/>
          <w:szCs w:val="28"/>
          <w:lang w:val="en-US" w:eastAsia="zh-CN"/>
        </w:rPr>
        <w:t>。</w:t>
      </w:r>
    </w:p>
    <w:p>
      <w:pPr>
        <w:ind w:left="3822" w:hanging="4004" w:hangingChars="1820"/>
        <w:rPr>
          <w:rFonts w:hint="eastAsia" w:eastAsia="仿宋_GB2312"/>
          <w:snapToGrid w:val="0"/>
          <w:sz w:val="28"/>
          <w:szCs w:val="28"/>
          <w:lang w:eastAsia="zh-CN"/>
        </w:rPr>
      </w:pPr>
      <w: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-1270</wp:posOffset>
                </wp:positionV>
                <wp:extent cx="5633720" cy="0"/>
                <wp:effectExtent l="0" t="0" r="0" b="0"/>
                <wp:wrapNone/>
                <wp:docPr id="7" name="直线 20"/>
                <wp:cNvGraphicFramePr/>
                <a:graphic xmlns:a="http://schemas.openxmlformats.org/drawingml/2006/main">
                  <a:graphicData uri="http://schemas.microsoft.com/office/word/2010/wordprocessingShape">
                    <wps:wsp>
                      <wps:cNvCnPr/>
                      <wps:spPr>
                        <a:xfrm>
                          <a:off x="0" y="0"/>
                          <a:ext cx="56337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0.7pt;margin-top:-0.1pt;height:0pt;width:443.6pt;z-index:251662336;mso-width-relative:page;mso-height-relative:page;" filled="f" stroked="t" coordsize="21600,21600" o:gfxdata="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iQ9UXUAAAABgEAAA8AAAAAAAAAAQAgAAAAIgAAAGRycy9k&#10;b3ducmV2LnhtbFBLAQIUABQAAAAIAIdO4kAAxHO0zQEAAI4DAAAOAAAAAAAAAAEAIAAAACMBAABk&#10;cnMvZTJvRG9jLnhtbFBLBQYAAAAABgAGAFkBAABiBQAAAAA=&#10;">
                <v:fill on="f" focussize="0,0"/>
                <v:stroke color="#000000" joinstyle="round"/>
                <v:imagedata o:title=""/>
                <o:lock v:ext="edit" aspectratio="f"/>
              </v:line>
            </w:pict>
          </mc:Fallback>
        </mc:AlternateContent>
      </w:r>
      <w:r>
        <w:rPr>
          <w:rFonts w:hint="eastAsia" w:eastAsia="仿宋_GB2312"/>
          <w:snapToGrid w:val="0"/>
          <w:sz w:val="28"/>
          <w:szCs w:val="28"/>
        </w:rPr>
        <w:t>铜川市医疗保障局</w:t>
      </w:r>
      <w:r>
        <w:rPr>
          <w:rFonts w:hint="eastAsia" w:eastAsia="仿宋_GB2312"/>
          <w:snapToGrid w:val="0"/>
          <w:sz w:val="28"/>
          <w:szCs w:val="28"/>
          <w:lang w:val="en-US" w:eastAsia="zh-CN"/>
        </w:rPr>
        <w:t xml:space="preserve">                            </w:t>
      </w:r>
      <w:r>
        <w:rPr>
          <w:rFonts w:hint="eastAsia" w:ascii="仿宋_GB2312" w:eastAsia="仿宋_GB2312"/>
          <w:snapToGrid w:val="0"/>
          <w:sz w:val="28"/>
          <w:szCs w:val="28"/>
        </w:rPr>
        <w:t>2019年</w:t>
      </w:r>
      <w:r>
        <w:rPr>
          <w:rFonts w:hint="eastAsia"/>
          <w:snapToGrid w:val="0"/>
          <w:sz w:val="28"/>
          <w:szCs w:val="28"/>
          <w:lang w:val="en-US" w:eastAsia="zh-CN"/>
        </w:rPr>
        <w:t>12</w:t>
      </w:r>
      <w:r>
        <w:rPr>
          <w:rFonts w:hint="eastAsia" w:ascii="仿宋_GB2312" w:eastAsia="仿宋_GB2312"/>
          <w:snapToGrid w:val="0"/>
          <w:sz w:val="28"/>
          <w:szCs w:val="28"/>
        </w:rPr>
        <w:t>月</w:t>
      </w:r>
      <w:r>
        <w:rPr>
          <w:rFonts w:hint="eastAsia"/>
          <w:snapToGrid w:val="0"/>
          <w:sz w:val="28"/>
          <w:szCs w:val="28"/>
          <w:lang w:val="en-US" w:eastAsia="zh-CN"/>
        </w:rPr>
        <w:t>30</w:t>
      </w:r>
      <w:r>
        <w:rPr>
          <w:rFonts w:hint="eastAsia" w:eastAsia="仿宋_GB2312"/>
          <w:snapToGrid w:val="0"/>
          <w:sz w:val="28"/>
          <w:szCs w:val="28"/>
        </w:rPr>
        <w:t>日印发</w:t>
      </w:r>
    </w:p>
    <w:p>
      <w:pPr>
        <w:tabs>
          <w:tab w:val="left" w:pos="7055"/>
          <w:tab w:val="left" w:pos="8216"/>
        </w:tabs>
        <w:ind w:firstLine="7700" w:firstLineChars="3500"/>
        <w:rPr>
          <w:rFonts w:hint="default" w:ascii="Times New Roman"/>
          <w:sz w:val="32"/>
          <w:szCs w:val="32"/>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-3175</wp:posOffset>
                </wp:positionV>
                <wp:extent cx="5633720" cy="0"/>
                <wp:effectExtent l="0" t="0" r="0" b="0"/>
                <wp:wrapNone/>
                <wp:docPr id="8" name="直线 21"/>
                <wp:cNvGraphicFramePr/>
                <a:graphic xmlns:a="http://schemas.openxmlformats.org/drawingml/2006/main">
                  <a:graphicData uri="http://schemas.microsoft.com/office/word/2010/wordprocessingShape">
                    <wps:wsp>
                      <wps:cNvCnPr/>
                      <wps:spPr>
                        <a:xfrm>
                          <a:off x="0" y="0"/>
                          <a:ext cx="56337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7pt;margin-top:-0.25pt;height:0pt;width:443.6pt;z-index:251663360;mso-width-relative:page;mso-height-relative:page;" filled="f" stroked="t" coordsize="21600,21600" o:gfxdata="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DRjn9UAAAAGAQAADwAAAAAAAAABACAAAAAiAAAAZHJz&#10;L2Rvd25yZXYueG1sUEsBAhQAFAAAAAgAh07iQJOf5fXOAQAAjwMAAA4AAAAAAAAAAQAgAAAAJAEA&#10;AGRycy9lMm9Eb2MueG1sUEsFBgAAAAAGAAYAWQEAAGQFAAAAAA==&#10;">
                <v:fill on="f" focussize="0,0"/>
                <v:stroke weight="1pt" color="#000000" joinstyle="round"/>
                <v:imagedata o:title=""/>
                <o:lock v:ext="edit" aspectratio="f"/>
              </v:line>
            </w:pict>
          </mc:Fallback>
        </mc:AlternateContent>
      </w:r>
      <w:r>
        <w:rPr>
          <w:rFonts w:hint="eastAsia" w:hAnsi="宋体"/>
          <w:snapToGrid w:val="0"/>
          <w:sz w:val="24"/>
        </w:rPr>
        <w:t>共印</w:t>
      </w:r>
      <w:r>
        <w:rPr>
          <w:rFonts w:hint="eastAsia" w:hAnsi="宋体"/>
          <w:snapToGrid w:val="0"/>
          <w:sz w:val="24"/>
          <w:lang w:val="en-US" w:eastAsia="zh-CN"/>
        </w:rPr>
        <w:t>40</w:t>
      </w:r>
      <w:r>
        <w:rPr>
          <w:rFonts w:hint="eastAsia" w:hAnsi="宋体"/>
          <w:snapToGrid w:val="0"/>
          <w:sz w:val="24"/>
        </w:rPr>
        <w:t>份</w:t>
      </w:r>
    </w:p>
    <w:sectPr>
      <w:footerReference r:id="rId3" w:type="default"/>
      <w:pgSz w:w="11920" w:h="16850"/>
      <w:pgMar w:top="2098" w:right="1474" w:bottom="1984" w:left="1587" w:header="720" w:footer="1644"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wazNrFAQAAawMAAA4AAAAAAAAAAQAgAAAAHgEAAGRycy9lMm9Eb2MueG1s&#10;UEsFBgAAAAAGAAYAWQEAAFU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1CE3"/>
    <w:multiLevelType w:val="singleLevel"/>
    <w:tmpl w:val="369A1C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56AB"/>
    <w:rsid w:val="1CC5198C"/>
    <w:rsid w:val="22BB394E"/>
    <w:rsid w:val="2B8B0671"/>
    <w:rsid w:val="300F3554"/>
    <w:rsid w:val="36DF548E"/>
    <w:rsid w:val="37B6682B"/>
    <w:rsid w:val="3A39021D"/>
    <w:rsid w:val="4AF538B2"/>
    <w:rsid w:val="58947A4C"/>
    <w:rsid w:val="5E7E433A"/>
    <w:rsid w:val="5F1500C6"/>
    <w:rsid w:val="60806182"/>
    <w:rsid w:val="61574842"/>
    <w:rsid w:val="6D49641A"/>
    <w:rsid w:val="75077C60"/>
    <w:rsid w:val="7A21093B"/>
    <w:rsid w:val="7A3814A1"/>
    <w:rsid w:val="7F673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31"/>
      <w:ind w:right="15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2019-12-30T08:51:00Z</dcterms:created>
  <dc:creator>Administrator</dc:creator>
  <cp:lastModifiedBy>Mr.王</cp:lastModifiedBy>
  <cp:lastPrinted>2020-01-03T02:58:34Z</cp:lastPrinted>
  <dcterms:modified xsi:type="dcterms:W3CDTF">2020-01-03T03:20:12Z</dcterms:modified>
  <dc:title>&lt;4D6963726F736F667420576F7264202D20C9C2D2BDB1A3B7A2A1B232303139A1B33330BAC52E646F63&gt;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PScript5.dll Version 5.2.2</vt:lpwstr>
  </property>
  <property fmtid="{D5CDD505-2E9C-101B-9397-08002B2CF9AE}" pid="4" name="LastSaved">
    <vt:filetime>2019-12-30T00:00:00Z</vt:filetime>
  </property>
  <property fmtid="{D5CDD505-2E9C-101B-9397-08002B2CF9AE}" pid="5" name="KSOProductBuildVer">
    <vt:lpwstr>2052-11.1.0.9305</vt:lpwstr>
  </property>
</Properties>
</file>