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  <w:lang w:eastAsia="zh-CN"/>
        </w:rPr>
        <w:t>王益区水务局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信息公开工作年度报告</w:t>
      </w:r>
    </w:p>
    <w:p>
      <w:pPr>
        <w:tabs>
          <w:tab w:val="left" w:pos="7791"/>
        </w:tabs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</w:rPr>
      </w:pPr>
    </w:p>
    <w:p>
      <w:pPr>
        <w:tabs>
          <w:tab w:val="left" w:pos="7791"/>
        </w:tabs>
        <w:ind w:firstLine="850" w:firstLineChars="200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4" w:lineRule="atLeast"/>
        <w:ind w:left="0" w:right="0" w:firstLine="85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  <w:bookmarkStart w:id="0" w:name="bookmark28"/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zh-CN" w:eastAsia="zh-CN" w:bidi="ar-SA"/>
        </w:rPr>
        <w:t>201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zh-CN" w:eastAsia="zh-CN" w:bidi="ar-SA"/>
        </w:rPr>
        <w:t>年，王益区水务局认贯彻落实《中华人民共和国政府信息公开条例》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的部署要求，坚持以公开为常态，不公开为例外，将政务信息公开作为推动水利改革发展的重要举措，健全工作机制，强化工作措施，不断完善政务公开内容，畅通政务公开渠道，较好完成了水务系统信息公开各项工作任务，进一步提高政府工作透明度，有效保障了公民对政府工作的知情权、参与权和监督权，为深入推进全区水利事业健康发展创造了良好环境。</w:t>
      </w:r>
      <w:bookmarkStart w:id="3" w:name="_GoBack"/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4" w:lineRule="atLeast"/>
        <w:ind w:left="0" w:right="0" w:firstLine="85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、主动公开政府信息情况</w:t>
      </w:r>
    </w:p>
    <w:bookmarkEnd w:id="3"/>
    <w:tbl>
      <w:tblPr>
        <w:tblStyle w:val="15"/>
        <w:tblW w:w="88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858" w:firstLineChars="202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15"/>
        <w:tblW w:w="8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637" w:firstLineChars="150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15"/>
        <w:tblW w:w="84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0</w:t>
            </w:r>
          </w:p>
          <w:p>
            <w:pPr>
              <w:pStyle w:val="2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snapToGrid w:val="0"/>
                <w:spacing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pacing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after="259" w:line="1" w:lineRule="exact"/>
        <w:rPr>
          <w:spacing w:val="0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4" w:lineRule="atLeast"/>
        <w:ind w:right="0" w:rightChars="0" w:firstLine="85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五、存在的主要问题和改进措施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4" w:lineRule="atLeast"/>
        <w:ind w:right="0" w:rightChars="0" w:firstLine="85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2019年，我局在部门信息公开工作取得了一定成效，但还存在一些问题：一是主动公开范围还需进一步扩大；二是信息公开内容、工作运行机制等方面还不够完善；三是部分公开内容时效性还有待提高。 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　　2020年，区水务局将按照区政府网站建设部署要求，以建设高效服务型机关为目标，健全完善政务公开机制，加大政务公开力度，加强政务公开工作队伍建设和能力提高，不断提高工作透明度，畅通与群众的沟通渠道，及时回应群众关切，努力提升服务水平和效率。 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　</w:t>
      </w:r>
      <w:r>
        <w:rPr>
          <w:rFonts w:hint="eastAsia" w:ascii="黑体" w:hAnsi="黑体" w:eastAsia="黑体" w:cs="黑体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　六、其他需要报告的事项 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 xml:space="preserve">　　如对本报告有疑问，请与王益区水务局办公室联系。通信地址：陕西省铜川市王益区红旗街9号，邮编：727000，联系电话：0919－2188286，电子邮箱：204983149@qq.com。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14" w:lineRule="atLeast"/>
        <w:ind w:left="0" w:right="0" w:firstLine="850" w:firstLineChars="200"/>
        <w:jc w:val="left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567" w:footer="1644" w:gutter="0"/>
      <w:pgNumType w:fmt="numberInDash" w:start="5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-69215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4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yzV03UAAAACAEAAA8AAAAAAAAAAQAgAAAAIgAAAGRycy9kb3ducmV2LnhtbFBLAQIUABQAAAAI&#10;AIdO4kB0SxZquAEAAFQ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28CB"/>
    <w:rsid w:val="150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</w:rPr>
  </w:style>
  <w:style w:type="character" w:styleId="10">
    <w:name w:val="HTML Acronym"/>
    <w:basedOn w:val="5"/>
    <w:uiPriority w:val="0"/>
    <w:rPr>
      <w:bdr w:val="none" w:color="auto" w:sz="0" w:space="0"/>
    </w:rPr>
  </w:style>
  <w:style w:type="character" w:styleId="11">
    <w:name w:val="HTML Variable"/>
    <w:basedOn w:val="5"/>
    <w:uiPriority w:val="0"/>
    <w:rPr>
      <w:i/>
    </w:rPr>
  </w:style>
  <w:style w:type="character" w:styleId="12">
    <w:name w:val="Hyperlink"/>
    <w:basedOn w:val="5"/>
    <w:uiPriority w:val="0"/>
    <w:rPr>
      <w:color w:val="666666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5"/>
    <w:uiPriority w:val="0"/>
    <w:rPr>
      <w:i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time"/>
    <w:basedOn w:val="5"/>
    <w:uiPriority w:val="0"/>
    <w:rPr>
      <w:color w:val="999999"/>
      <w:sz w:val="14"/>
      <w:szCs w:val="14"/>
    </w:rPr>
  </w:style>
  <w:style w:type="character" w:customStyle="1" w:styleId="18">
    <w:name w:val="ld-01"/>
    <w:basedOn w:val="5"/>
    <w:uiPriority w:val="0"/>
  </w:style>
  <w:style w:type="character" w:customStyle="1" w:styleId="19">
    <w:name w:val="ld-021"/>
    <w:basedOn w:val="5"/>
    <w:uiPriority w:val="0"/>
    <w:rPr>
      <w:b/>
    </w:rPr>
  </w:style>
  <w:style w:type="character" w:customStyle="1" w:styleId="20">
    <w:name w:val="current-btn"/>
    <w:basedOn w:val="5"/>
    <w:uiPriority w:val="0"/>
    <w:rPr>
      <w:shd w:val="clear" w:fill="FF9000"/>
    </w:rPr>
  </w:style>
  <w:style w:type="character" w:customStyle="1" w:styleId="21">
    <w:name w:val="current-btn1"/>
    <w:basedOn w:val="5"/>
    <w:uiPriority w:val="0"/>
  </w:style>
  <w:style w:type="character" w:customStyle="1" w:styleId="22">
    <w:name w:val="hover5"/>
    <w:basedOn w:val="5"/>
    <w:uiPriority w:val="0"/>
    <w:rPr>
      <w:color w:val="0266BD"/>
    </w:rPr>
  </w:style>
  <w:style w:type="character" w:customStyle="1" w:styleId="23">
    <w:name w:val="hover4"/>
    <w:basedOn w:val="5"/>
    <w:uiPriority w:val="0"/>
    <w:rPr>
      <w:color w:val="0266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2020-01-17T03:38:00Z</dcterms:created>
  <dc:creator>Administrator</dc:creator>
  <cp:lastModifiedBy>Administrator</cp:lastModifiedBy>
  <cp:lastPrinted>2020-01-17T03:56:24Z</cp:lastPrinted>
  <dcterms:modified xsi:type="dcterms:W3CDTF">2020-01-17T03:56:41Z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