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铜川市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王益</w:t>
      </w:r>
      <w:r>
        <w:rPr>
          <w:rFonts w:hint="eastAsia" w:ascii="方正小标宋简体" w:eastAsia="方正小标宋简体"/>
          <w:sz w:val="44"/>
          <w:szCs w:val="44"/>
        </w:rPr>
        <w:t>区公共资源配置领域政府信息公开工作任务分解表</w:t>
      </w:r>
    </w:p>
    <w:tbl>
      <w:tblPr>
        <w:tblStyle w:val="2"/>
        <w:tblW w:w="14760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42"/>
        <w:gridCol w:w="7138"/>
        <w:gridCol w:w="1564"/>
        <w:gridCol w:w="2157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公开领域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公开内容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牵头单位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责任单位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住房保障领域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项目建设方面，主要公开城镇保障性安居工程规划建设方案、年度建设计划信息（包括建设计划任务量、计划项目信息、建设标准、计划户型、面积标准和套型结构、基础设施和公共服务设施配套）、建设计划完成情况信息（包括计划任务完成进度、已开工项目基本信息、已竣工项目基本信息、交通环境、公共设施、配套设施建设情况）、农村危房改造相关政策措施执行情况信息（包括农村危房改造政策、对象认定过程、补助资金分配、改造结果）；住房分配方面，主要公开保障性住房分配政策、分配对象（包括轮候对象数量）、分配房源、分配程序、分配过程、分配结果（包括符合条件的申请人名单）、承租、承售价格及支付方式和使用要求、租赁补贴发放程序和结果等信息；住房使用方面，主要公开保障性住房出售和承租及退出情况、承租人和承购人违规申请和使用保障性住房信息</w:t>
            </w:r>
            <w:r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  <w:t>、</w:t>
            </w: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住房公积金年度报告。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区住建局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区民政局、区发改局等部门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国有土地使用权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出让领域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主要公开用地政策、省级以上政府用地批准文件（涉密项目除外）、土地供应计划、出让公告、成交公示、供应结果等信息。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自然资源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分局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区发改局等部门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矿业权出让领域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主要公开招标、拍卖、挂牌、协议等出让方式、出让公告公示、审批结果信息、中标或竞得的矿业权简要情况、成交价等信息。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自然资源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分局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区发改局等部门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政府采购领域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主要公开政府集中采购目录、采购限额标准、政府采购代理机构名录、采购项目公告、采购文件、采购项目预算金额、采购结果、采购合同等采购项目信息，财政部门作出的投诉和监督检查等处理决定、对集中采购机构的考核结果，违法失信行为记录等监督处罚信息、供应商不良行为记录名单等信息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区财政局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区发改、区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卫健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局等部门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国有产权交易领域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除涉及商业秘密外，主要公开产权交易决策及批准信息、交易项目信息、转让方基本情况、转让方式、转让价格、交易结果、转让底价、交易价格、相关中介机构审计结果等信息。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区财政局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区发改局等部门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PPP项目领域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主要公开PPP相关法律法规、政策文件、项目储备和进展、社会资本参与方式、采购招标、主体信用、项目合同和回报机制等信息。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区发改局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区级各相关部门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hd w:val="clear" w:color="000000" w:fill="FFFFFF"/>
              </w:rPr>
              <w:t>卫生、医疗、药品及医用耗材采购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领域</w:t>
            </w:r>
          </w:p>
        </w:tc>
        <w:tc>
          <w:tcPr>
            <w:tcW w:w="7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rPr>
                <w:rFonts w:hint="eastAsia" w:ascii="仿宋_GB2312" w:hAnsi="仿宋_GB2312" w:eastAsia="仿宋_GB2312"/>
                <w:color w:val="333333"/>
                <w:w w:val="90"/>
                <w:szCs w:val="22"/>
                <w:shd w:val="clear" w:color="000000" w:fill="FFFFFF"/>
              </w:rPr>
            </w:pPr>
            <w:r>
              <w:rPr>
                <w:rFonts w:ascii="仿宋_GB2312" w:hAnsi="仿宋_GB2312" w:eastAsia="仿宋_GB2312"/>
                <w:color w:val="333333"/>
                <w:w w:val="90"/>
                <w:szCs w:val="22"/>
                <w:shd w:val="clear" w:color="000000" w:fill="FFFFFF"/>
              </w:rPr>
              <w:t>主要公开公共卫生信息，常规医疗服务价格，药品、疫苗、医用耗材采购目录，采购公告，采购文件，采购标准，采购结果，中标公告等信息。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center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区卫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健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局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</w:pP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各镇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办、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区发改局、区财政局、区市场监管局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  <w:lang w:eastAsia="zh-CN"/>
              </w:rPr>
              <w:t>、区医保局</w:t>
            </w:r>
            <w:r>
              <w:rPr>
                <w:rFonts w:hint="eastAsia" w:ascii="仿宋_GB2312" w:eastAsia="仿宋_GB2312"/>
                <w:color w:val="333333"/>
                <w:w w:val="90"/>
                <w:shd w:val="clear" w:color="000000" w:fill="FFFFFF"/>
              </w:rPr>
              <w:t>等部门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240" w:lineRule="exact"/>
              <w:jc w:val="left"/>
              <w:rPr>
                <w:rFonts w:ascii="宋体"/>
                <w:sz w:val="20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1F17"/>
    <w:rsid w:val="4EB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2019-07-11T02:51:00Z</dcterms:created>
  <dc:creator>有关风月 却无关你我</dc:creator>
  <cp:lastModifiedBy>有关风月 却无关你我</cp:lastModifiedBy>
  <dcterms:modified xsi:type="dcterms:W3CDTF">2019-07-11T02:52:16Z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