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0F" w:rsidRDefault="00344D0F" w:rsidP="00344D0F">
      <w:pPr>
        <w:jc w:val="left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附件：</w:t>
      </w:r>
    </w:p>
    <w:p w:rsidR="00344D0F" w:rsidRDefault="00344D0F" w:rsidP="00344D0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市级健康社区示范建设评价指标体系（试行）</w:t>
      </w:r>
    </w:p>
    <w:tbl>
      <w:tblPr>
        <w:tblStyle w:val="a6"/>
        <w:tblW w:w="8522" w:type="dxa"/>
        <w:tblLayout w:type="fixed"/>
        <w:tblLook w:val="04A0"/>
      </w:tblPr>
      <w:tblGrid>
        <w:gridCol w:w="959"/>
        <w:gridCol w:w="709"/>
        <w:gridCol w:w="567"/>
        <w:gridCol w:w="4819"/>
        <w:gridCol w:w="1468"/>
      </w:tblGrid>
      <w:tr w:rsidR="00344D0F" w:rsidTr="00461A07">
        <w:tc>
          <w:tcPr>
            <w:tcW w:w="95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一级指标</w:t>
            </w:r>
          </w:p>
        </w:tc>
        <w:tc>
          <w:tcPr>
            <w:tcW w:w="70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二级指标</w:t>
            </w:r>
          </w:p>
        </w:tc>
        <w:tc>
          <w:tcPr>
            <w:tcW w:w="567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分值</w:t>
            </w:r>
          </w:p>
        </w:tc>
        <w:tc>
          <w:tcPr>
            <w:tcW w:w="481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指标内容</w:t>
            </w:r>
          </w:p>
        </w:tc>
        <w:tc>
          <w:tcPr>
            <w:tcW w:w="1468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评价方法</w:t>
            </w:r>
          </w:p>
        </w:tc>
      </w:tr>
      <w:tr w:rsidR="00344D0F" w:rsidTr="00461A07">
        <w:trPr>
          <w:trHeight w:val="1802"/>
        </w:trPr>
        <w:tc>
          <w:tcPr>
            <w:tcW w:w="959" w:type="dxa"/>
            <w:vMerge w:val="restart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一、组织制度（20分）</w:t>
            </w:r>
          </w:p>
        </w:tc>
        <w:tc>
          <w:tcPr>
            <w:tcW w:w="70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组织建设</w:t>
            </w:r>
          </w:p>
        </w:tc>
        <w:tc>
          <w:tcPr>
            <w:tcW w:w="567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819" w:type="dxa"/>
            <w:vAlign w:val="center"/>
          </w:tcPr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1.成立社区主要负责人参加的健康社区建设领导小组，配备专（兼）职工作人员，纳入综合考核。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2.将健康社区建设纳入社区发展建设规划。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3.有年度经费预算，整合各方资源和各条块工作综合推进，建立工作档案。</w:t>
            </w:r>
          </w:p>
        </w:tc>
        <w:tc>
          <w:tcPr>
            <w:tcW w:w="1468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查阅资料</w:t>
            </w:r>
          </w:p>
        </w:tc>
      </w:tr>
      <w:tr w:rsidR="00344D0F" w:rsidTr="00461A07">
        <w:trPr>
          <w:trHeight w:val="836"/>
        </w:trPr>
        <w:tc>
          <w:tcPr>
            <w:tcW w:w="959" w:type="dxa"/>
            <w:vMerge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制度建设</w:t>
            </w:r>
          </w:p>
        </w:tc>
        <w:tc>
          <w:tcPr>
            <w:tcW w:w="567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819" w:type="dxa"/>
            <w:vAlign w:val="center"/>
          </w:tcPr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进行健康现状调查和分析评估，找准影响居民健康的主要因素，确定建设内容，制定工作方案。</w:t>
            </w:r>
          </w:p>
        </w:tc>
        <w:tc>
          <w:tcPr>
            <w:tcW w:w="1468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查阅资料</w:t>
            </w:r>
          </w:p>
        </w:tc>
      </w:tr>
      <w:tr w:rsidR="00344D0F" w:rsidTr="00461A07">
        <w:trPr>
          <w:trHeight w:val="3953"/>
        </w:trPr>
        <w:tc>
          <w:tcPr>
            <w:tcW w:w="959" w:type="dxa"/>
            <w:vMerge w:val="restart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健康坏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境（20分）</w:t>
            </w:r>
          </w:p>
        </w:tc>
        <w:tc>
          <w:tcPr>
            <w:tcW w:w="70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基础设施</w:t>
            </w:r>
          </w:p>
        </w:tc>
        <w:tc>
          <w:tcPr>
            <w:tcW w:w="567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819" w:type="dxa"/>
            <w:vAlign w:val="center"/>
          </w:tcPr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1、社区整体布局合理，符合建筑标准，健康理念突显。运动健身场所布局合理，维护良好。社区形成15分钟健身圈。机关企事业单位的公共体育场地和设施免费或者低收费向居民开放。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2.生活垃圾及时清运，密闭运输，分类储存、投放和搬运，社区生活垃圾收集率100%。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3.社区内公共厕所全部达到二类以上标准要求。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4.道路清洁平整，无积水，污水排入地下管网，实行雨污分流，窖井盖齐备、完好，消防通道畅通。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6.道路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装灯率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100%，亮灯率95%。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7.方便残疾人、老年人等人群的无障碍实施符合国家《无障碍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环</w:t>
            </w:r>
            <w:r>
              <w:rPr>
                <w:rFonts w:ascii="仿宋_GB2312" w:eastAsia="仿宋_GB2312" w:hint="eastAsia"/>
                <w:szCs w:val="21"/>
              </w:rPr>
              <w:t>境建设条例》的规定。</w:t>
            </w:r>
          </w:p>
        </w:tc>
        <w:tc>
          <w:tcPr>
            <w:tcW w:w="1468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查阅资料、实地核查、走访群众。将目前建设成果与原有基础条件比较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评价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44D0F" w:rsidTr="00461A07">
        <w:trPr>
          <w:trHeight w:val="2110"/>
        </w:trPr>
        <w:tc>
          <w:tcPr>
            <w:tcW w:w="959" w:type="dxa"/>
            <w:vMerge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环境建设</w:t>
            </w:r>
          </w:p>
        </w:tc>
        <w:tc>
          <w:tcPr>
            <w:tcW w:w="567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819" w:type="dxa"/>
            <w:vAlign w:val="center"/>
          </w:tcPr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1.鼠、蚊、蝇、蟑螂的密度达到国家病媒生物控制水平标准B及要求。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2.建筑立面、楼道等区域整洁。无非法张贴、喷涂的小广告，无乱堆乱放、乱搭乱建、乱排乱倒。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3.车辆停放有序。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4.居民按健康公约饲养宠物，禁止饲养大型犬。</w:t>
            </w:r>
          </w:p>
        </w:tc>
        <w:tc>
          <w:tcPr>
            <w:tcW w:w="1468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查阅资料、实地核查、走访群众。将目前建设成果与原有基础条件比较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评价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44D0F" w:rsidTr="00461A07">
        <w:trPr>
          <w:trHeight w:val="1125"/>
        </w:trPr>
        <w:tc>
          <w:tcPr>
            <w:tcW w:w="95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三、健康服务（20分）</w:t>
            </w:r>
          </w:p>
        </w:tc>
        <w:tc>
          <w:tcPr>
            <w:tcW w:w="70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基本公共卫生服务</w:t>
            </w:r>
          </w:p>
        </w:tc>
        <w:tc>
          <w:tcPr>
            <w:tcW w:w="567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819" w:type="dxa"/>
            <w:vAlign w:val="center"/>
          </w:tcPr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1.家庭医生签约服务得到落实，做到签约一人、履约一人、做实一人。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以老年人、孕产妇、0-6岁儿童、高血压糖尿病等慢性病患者、肺结核患者、严重精神障碍患者、贫困人口、计划生育特殊家庭、残疾人为重点，社区常住居民基本公共卫生服务得到落实，年度人物目标达到国家要求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3.有个性化签约服务包，提供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医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防融合、综合连续的医疗卫生服务。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4.运动处方服务得到逐步推广。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5.健康教育形式多样，有特色。内容丰富并定期更新。居民健康素养逐步提高。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6.卫生应急核心知识“进社区”宣传活动得到落实。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7.社区卫生服务中心能规范提供不少于6种中医药适宜技术服务。</w:t>
            </w:r>
          </w:p>
        </w:tc>
        <w:tc>
          <w:tcPr>
            <w:tcW w:w="1468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查阅资料、实地核查、走访群众。将目前建设成果与原有基础条件比较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评价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44D0F" w:rsidTr="00461A07">
        <w:trPr>
          <w:trHeight w:val="1734"/>
        </w:trPr>
        <w:tc>
          <w:tcPr>
            <w:tcW w:w="95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扶老助残</w:t>
            </w:r>
          </w:p>
        </w:tc>
        <w:tc>
          <w:tcPr>
            <w:tcW w:w="567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819" w:type="dxa"/>
            <w:vAlign w:val="center"/>
          </w:tcPr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1.有具备短期托养、上门服务、日间照料功能的社区养老服务中心，新建生活区按照每100户不少于20平方米的标准配套建设社区居家养老服务用房。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2.社区康复场所建设积极推进，康复指导、生活训练、护理等社区康复工作得到落实。</w:t>
            </w:r>
          </w:p>
        </w:tc>
        <w:tc>
          <w:tcPr>
            <w:tcW w:w="1468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查阅资料、现场查看、随机谈访居民。</w:t>
            </w:r>
          </w:p>
        </w:tc>
      </w:tr>
      <w:tr w:rsidR="00344D0F" w:rsidTr="00461A07">
        <w:trPr>
          <w:trHeight w:val="2435"/>
        </w:trPr>
        <w:tc>
          <w:tcPr>
            <w:tcW w:w="95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四、健康文化（20分）</w:t>
            </w:r>
          </w:p>
        </w:tc>
        <w:tc>
          <w:tcPr>
            <w:tcW w:w="70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主题建设活动</w:t>
            </w:r>
          </w:p>
        </w:tc>
        <w:tc>
          <w:tcPr>
            <w:tcW w:w="567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4819" w:type="dxa"/>
            <w:vAlign w:val="center"/>
          </w:tcPr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1.生活区物业服务规范，得到小区居民认可。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2.健康家庭建设率≥10%。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3.对社区文化和体育组织有明确的管理制度，日常管理规范有序。社会体育指导员达到每千居民2-3名配备标准。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4.社区各文化和住区单位能积极参与健康社区建设中，共建共享氛围浓厚。</w:t>
            </w:r>
          </w:p>
        </w:tc>
        <w:tc>
          <w:tcPr>
            <w:tcW w:w="1468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查阅资料、实地核查、走访群众。将目前建设成果与原有基础条件比较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评价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44D0F" w:rsidTr="00461A07">
        <w:trPr>
          <w:trHeight w:val="1800"/>
        </w:trPr>
        <w:tc>
          <w:tcPr>
            <w:tcW w:w="959" w:type="dxa"/>
            <w:vMerge w:val="restart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五、健康人群（20分）</w:t>
            </w:r>
          </w:p>
        </w:tc>
        <w:tc>
          <w:tcPr>
            <w:tcW w:w="70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健康素养</w:t>
            </w:r>
          </w:p>
        </w:tc>
        <w:tc>
          <w:tcPr>
            <w:tcW w:w="567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819" w:type="dxa"/>
            <w:vAlign w:val="center"/>
          </w:tcPr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1.《中国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公民</w:t>
            </w:r>
            <w:r>
              <w:rPr>
                <w:rFonts w:ascii="仿宋_GB2312" w:eastAsia="仿宋_GB2312" w:hint="eastAsia"/>
                <w:szCs w:val="21"/>
              </w:rPr>
              <w:t>健康素养66条》核心知识知晓率≥40%。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2.社区居民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践行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“三减三健”生活方式，成人每天食盐和油摄入合理。经常参加体育锻炼人口比例≥40%，15岁以上居民吸烟率≤25%。</w:t>
            </w:r>
          </w:p>
        </w:tc>
        <w:tc>
          <w:tcPr>
            <w:tcW w:w="1468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查阅资料、随即拦截调查居民，发放问卷调查。</w:t>
            </w:r>
          </w:p>
        </w:tc>
      </w:tr>
      <w:tr w:rsidR="00344D0F" w:rsidTr="00461A07">
        <w:trPr>
          <w:trHeight w:val="2064"/>
        </w:trPr>
        <w:tc>
          <w:tcPr>
            <w:tcW w:w="959" w:type="dxa"/>
            <w:vMerge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健康水平</w:t>
            </w:r>
          </w:p>
        </w:tc>
        <w:tc>
          <w:tcPr>
            <w:tcW w:w="567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819" w:type="dxa"/>
            <w:vAlign w:val="center"/>
          </w:tcPr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1.0-6个月婴儿纯母乳喂养率≥50%。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2.高血压患者规范管理率≥60%，2型糖尿病患者规范管理率≥60%。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3.严重精神障碍患者规范管理率≥75%。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4.结核病患者管理率≥90%。</w:t>
            </w:r>
          </w:p>
          <w:p w:rsidR="00344D0F" w:rsidRDefault="00344D0F" w:rsidP="00461A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5.近三年社区无传染病、食源性疾病流行和暴发。</w:t>
            </w:r>
          </w:p>
        </w:tc>
        <w:tc>
          <w:tcPr>
            <w:tcW w:w="1468" w:type="dxa"/>
            <w:vAlign w:val="center"/>
          </w:tcPr>
          <w:p w:rsidR="00344D0F" w:rsidRDefault="00344D0F" w:rsidP="00461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查阅资料、随即拦截调查居民，发放问卷调查。</w:t>
            </w:r>
          </w:p>
        </w:tc>
      </w:tr>
    </w:tbl>
    <w:p w:rsidR="00344D0F" w:rsidRDefault="00344D0F" w:rsidP="00344D0F">
      <w:pPr>
        <w:jc w:val="center"/>
        <w:rPr>
          <w:rFonts w:ascii="仿宋_GB2312" w:eastAsia="仿宋_GB2312"/>
          <w:sz w:val="32"/>
          <w:szCs w:val="32"/>
        </w:rPr>
      </w:pPr>
    </w:p>
    <w:p w:rsidR="00344D0F" w:rsidRDefault="00344D0F" w:rsidP="00344D0F">
      <w:pPr>
        <w:jc w:val="left"/>
        <w:rPr>
          <w:rFonts w:ascii="仿宋_GB2312" w:eastAsia="仿宋_GB2312"/>
          <w:sz w:val="32"/>
          <w:szCs w:val="32"/>
        </w:rPr>
      </w:pPr>
    </w:p>
    <w:p w:rsidR="00344D0F" w:rsidRDefault="00344D0F" w:rsidP="00344D0F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344D0F" w:rsidRDefault="00344D0F" w:rsidP="00344D0F">
      <w:pPr>
        <w:ind w:firstLine="630"/>
        <w:rPr>
          <w:rFonts w:eastAsia="仿宋_GB2312"/>
          <w:snapToGrid w:val="0"/>
          <w:kern w:val="21"/>
          <w:sz w:val="32"/>
          <w:szCs w:val="32"/>
        </w:rPr>
      </w:pPr>
    </w:p>
    <w:p w:rsidR="00344D0F" w:rsidRDefault="00344D0F" w:rsidP="00344D0F">
      <w:pPr>
        <w:ind w:firstLine="630"/>
        <w:rPr>
          <w:rFonts w:eastAsia="仿宋_GB2312"/>
          <w:snapToGrid w:val="0"/>
          <w:kern w:val="21"/>
          <w:sz w:val="32"/>
          <w:szCs w:val="32"/>
        </w:rPr>
      </w:pPr>
    </w:p>
    <w:p w:rsidR="00AA3CAE" w:rsidRPr="00344D0F" w:rsidRDefault="00AA3CAE"/>
    <w:sectPr w:rsidR="00AA3CAE" w:rsidRPr="00344D0F" w:rsidSect="00FF39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820" w:rsidRDefault="00DD6820" w:rsidP="00344D0F">
      <w:r>
        <w:separator/>
      </w:r>
    </w:p>
  </w:endnote>
  <w:endnote w:type="continuationSeparator" w:id="0">
    <w:p w:rsidR="00DD6820" w:rsidRDefault="00DD6820" w:rsidP="00344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0206"/>
    </w:sdtPr>
    <w:sdtEndPr/>
    <w:sdtContent>
      <w:p w:rsidR="00FF39D6" w:rsidRDefault="00DD6820">
        <w:pPr>
          <w:pStyle w:val="a5"/>
          <w:jc w:val="center"/>
        </w:pPr>
        <w:r w:rsidRPr="00FF39D6">
          <w:fldChar w:fldCharType="begin"/>
        </w:r>
        <w:r>
          <w:instrText xml:space="preserve"> PAGE   \* MERGEFORMAT </w:instrText>
        </w:r>
        <w:r w:rsidRPr="00FF39D6">
          <w:fldChar w:fldCharType="separate"/>
        </w:r>
        <w:r w:rsidR="00344D0F" w:rsidRPr="00344D0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F39D6" w:rsidRDefault="00DD68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820" w:rsidRDefault="00DD6820" w:rsidP="00344D0F">
      <w:r>
        <w:separator/>
      </w:r>
    </w:p>
  </w:footnote>
  <w:footnote w:type="continuationSeparator" w:id="0">
    <w:p w:rsidR="00DD6820" w:rsidRDefault="00DD6820" w:rsidP="00344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D0F"/>
    <w:rsid w:val="00344D0F"/>
    <w:rsid w:val="007C6D48"/>
    <w:rsid w:val="00A224D5"/>
    <w:rsid w:val="00AA3CAE"/>
    <w:rsid w:val="00AE39A0"/>
    <w:rsid w:val="00DD6820"/>
    <w:rsid w:val="00E0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0F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4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344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4D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D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44D0F"/>
    <w:rPr>
      <w:sz w:val="18"/>
      <w:szCs w:val="18"/>
    </w:rPr>
  </w:style>
  <w:style w:type="table" w:styleId="a6">
    <w:name w:val="Table Grid"/>
    <w:basedOn w:val="a1"/>
    <w:uiPriority w:val="59"/>
    <w:qFormat/>
    <w:rsid w:val="00344D0F"/>
    <w:pPr>
      <w:spacing w:line="240" w:lineRule="auto"/>
      <w:jc w:val="left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2019-06-24T07:25:00Z</dcterms:created>
  <dcterms:modified xsi:type="dcterms:W3CDTF">2019-06-24T07:25:00Z</dcterms:modified>
</cp:coreProperties>
</file>