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51" w:rsidRDefault="009D0E51" w:rsidP="009D0E51">
      <w:pPr>
        <w:spacing w:line="660" w:lineRule="exact"/>
        <w:jc w:val="center"/>
        <w:rPr>
          <w:rFonts w:ascii="方正小标宋简体" w:eastAsia="方正小标宋简体" w:cs="方正小标宋_GBK" w:hint="eastAsia"/>
          <w:snapToGrid w:val="0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_GBK" w:hint="eastAsia"/>
          <w:snapToGrid w:val="0"/>
          <w:sz w:val="44"/>
          <w:szCs w:val="44"/>
        </w:rPr>
        <w:t>铜川市王益区优化提升营商环境</w:t>
      </w:r>
    </w:p>
    <w:p w:rsidR="009D0E51" w:rsidRDefault="009D0E51" w:rsidP="009D0E51">
      <w:pPr>
        <w:spacing w:line="660" w:lineRule="exact"/>
        <w:jc w:val="center"/>
        <w:rPr>
          <w:rFonts w:ascii="方正小标宋简体" w:eastAsia="方正小标宋简体" w:cs="方正小标宋_GBK"/>
          <w:snapToGrid w:val="0"/>
          <w:sz w:val="44"/>
          <w:szCs w:val="44"/>
        </w:rPr>
      </w:pPr>
      <w:r>
        <w:rPr>
          <w:rFonts w:ascii="方正小标宋简体" w:eastAsia="方正小标宋简体" w:cs="方正小标宋_GBK" w:hint="eastAsia"/>
          <w:snapToGrid w:val="0"/>
          <w:sz w:val="44"/>
          <w:szCs w:val="44"/>
        </w:rPr>
        <w:t>专项督查行动方案</w:t>
      </w:r>
    </w:p>
    <w:bookmarkEnd w:id="0"/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为确保区委、区政府“营商环境提升年”各项安排部署落地生效，特制定《铜川市王益区优化提升营商环境专项督查行动方案》。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黑体" w:eastAsia="黑体" w:hint="eastAsia"/>
          <w:snapToGrid w:val="0"/>
          <w:sz w:val="32"/>
          <w:szCs w:val="32"/>
        </w:rPr>
        <w:t>一、总体要求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深入贯彻落实党的十九大精神，紧紧围绕追赶超越目标和“五个扎实”要求，坚持问题导向，突出督查重点，创新督查方式，实施全程督查、长效督查和节点督查，全面优化提升营商环境，推动诚信政府、服务政府、法治政府建设。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黑体" w:eastAsia="黑体" w:hint="eastAsia"/>
          <w:snapToGrid w:val="0"/>
          <w:sz w:val="32"/>
          <w:szCs w:val="32"/>
        </w:rPr>
        <w:t>二、主要任务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sz w:val="32"/>
          <w:szCs w:val="32"/>
        </w:rPr>
        <w:t>（一）查摆和整治突出问题（2018年2月－4月）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.印发铜川市王益区优化提升营商环境十大行动方案。按照全区优化提升营商环境工作安排，督促各牵头部门按照标准和时限要求，抓紧修改完善铜川市王益区优化提升营商环境十大行动方案（以下简称“十大行动方案”），按程序送审印发。</w:t>
      </w:r>
      <w:r>
        <w:rPr>
          <w:rFonts w:ascii="仿宋_GB2312" w:eastAsia="仿宋_GB2312" w:hint="eastAsia"/>
          <w:sz w:val="32"/>
          <w:szCs w:val="32"/>
        </w:rPr>
        <w:t>（区营商办、区政府法制办、各专项行动牵头部门负责）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2.全面自查和排查。聚焦国务院第四次大督查反馈意见中“营商环境三项指标”整改落实情况，对照《铜川市王益区深化“放管服”改革全面优化提升营商环境的实施意见》的要求，结合十大行动方案，督促区级各有关部门深入开展</w:t>
      </w: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问题自查，制定切实可行的整改措施。深入排查企业最关心、最现实、最紧迫的突出问题，建立台账，实行清单管理。通过开展调研、问卷调查、召开座谈会等形式，多渠道征集基层和企业的意见建议，</w:t>
      </w:r>
      <w:r>
        <w:rPr>
          <w:rFonts w:ascii="仿宋_GB2312" w:eastAsia="仿宋_GB2312" w:hint="eastAsia"/>
          <w:sz w:val="32"/>
          <w:szCs w:val="32"/>
        </w:rPr>
        <w:t>依托12315消费者权益保护平台和市民热线，开设营商环境投诉举报专线，</w:t>
      </w:r>
      <w:r>
        <w:rPr>
          <w:rFonts w:ascii="仿宋_GB2312" w:eastAsia="仿宋_GB2312" w:hint="eastAsia"/>
          <w:snapToGrid w:val="0"/>
          <w:sz w:val="32"/>
          <w:szCs w:val="32"/>
        </w:rPr>
        <w:t>广泛收集营商环境方面意见建议。查找到的问题和征集到的意见建议，于2018年3月10日前报区政府督查室、区营商办。</w:t>
      </w:r>
      <w:r>
        <w:rPr>
          <w:rFonts w:ascii="仿宋_GB2312" w:eastAsia="仿宋_GB2312" w:hint="eastAsia"/>
          <w:sz w:val="32"/>
          <w:szCs w:val="32"/>
        </w:rPr>
        <w:t>（各专项行动牵头及参与部门负责）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楷体_GB2312" w:eastAsia="楷体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3.集中整治。区级各有关部门要坚持问题导向，针对排查的问题及意见，制定具体可操作的整治措施，对清单上的问题明确时间表和路线图，限期治理。将跨部门、上下协调有难度、企业反映比较普遍、社会影响较大的难点热点问题确定为重点整治项目，由区级领导牵头、相关部门具体负责，逐一破解，确保2018年4月30日前取得实质性进展。整治情况于每月25日前报区政府督查室、区营商办。在全区开展优化提升营商环境工作专项整治，纪检监察、综</w:t>
      </w:r>
      <w:proofErr w:type="gramStart"/>
      <w:r>
        <w:rPr>
          <w:rFonts w:ascii="仿宋_GB2312" w:eastAsia="仿宋_GB2312" w:hint="eastAsia"/>
          <w:snapToGrid w:val="0"/>
          <w:sz w:val="32"/>
          <w:szCs w:val="32"/>
        </w:rPr>
        <w:t>治系统</w:t>
      </w:r>
      <w:proofErr w:type="gramEnd"/>
      <w:r>
        <w:rPr>
          <w:rFonts w:ascii="仿宋_GB2312" w:eastAsia="仿宋_GB2312" w:hint="eastAsia"/>
          <w:snapToGrid w:val="0"/>
          <w:sz w:val="32"/>
          <w:szCs w:val="32"/>
        </w:rPr>
        <w:t>联动，把保障营商环境纳入法治渠道，严查严打干扰企业和重点项目生产经营、正常施工等破坏投资环境的人和事，保护群众和企业的合法权益，打造共建共治共享的社会治理格局。</w:t>
      </w:r>
      <w:r>
        <w:rPr>
          <w:rFonts w:ascii="仿宋_GB2312" w:eastAsia="仿宋_GB2312" w:hint="eastAsia"/>
          <w:sz w:val="32"/>
          <w:szCs w:val="32"/>
        </w:rPr>
        <w:t>（区纪委办、监委办，区综治办、各专项行动牵头及参与部门负责）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4.广泛宣传。</w:t>
      </w:r>
      <w:r>
        <w:rPr>
          <w:rFonts w:ascii="仿宋_GB2312" w:eastAsia="仿宋_GB2312"/>
          <w:snapToGrid w:val="0"/>
          <w:sz w:val="32"/>
          <w:szCs w:val="32"/>
        </w:rPr>
        <w:t>利用报纸、微信、微博、电视等各种宣传平台，</w:t>
      </w:r>
      <w:r>
        <w:rPr>
          <w:rFonts w:ascii="仿宋_GB2312" w:eastAsia="仿宋_GB2312" w:hint="eastAsia"/>
          <w:snapToGrid w:val="0"/>
          <w:sz w:val="32"/>
          <w:szCs w:val="32"/>
        </w:rPr>
        <w:t>深入开展《陕西省优化营商环境条例》宣传</w:t>
      </w:r>
      <w:r>
        <w:rPr>
          <w:rFonts w:ascii="仿宋_GB2312" w:eastAsia="仿宋_GB2312"/>
          <w:snapToGrid w:val="0"/>
          <w:sz w:val="32"/>
          <w:szCs w:val="32"/>
        </w:rPr>
        <w:t>。区级报纸、电视、</w:t>
      </w:r>
      <w:r>
        <w:rPr>
          <w:rFonts w:ascii="仿宋_GB2312" w:eastAsia="仿宋_GB2312" w:hint="eastAsia"/>
          <w:snapToGrid w:val="0"/>
          <w:sz w:val="32"/>
          <w:szCs w:val="32"/>
        </w:rPr>
        <w:t>网站</w:t>
      </w:r>
      <w:r>
        <w:rPr>
          <w:rFonts w:ascii="仿宋_GB2312" w:eastAsia="仿宋_GB2312"/>
          <w:snapToGrid w:val="0"/>
          <w:sz w:val="32"/>
          <w:szCs w:val="32"/>
        </w:rPr>
        <w:t>三大新闻媒体</w:t>
      </w:r>
      <w:r>
        <w:rPr>
          <w:rFonts w:ascii="仿宋_GB2312" w:eastAsia="仿宋_GB2312" w:hint="eastAsia"/>
          <w:snapToGrid w:val="0"/>
          <w:sz w:val="32"/>
          <w:szCs w:val="32"/>
        </w:rPr>
        <w:t>开辟专栏，进行系列报道和政</w:t>
      </w: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策解读。对不作为、乱作为、</w:t>
      </w:r>
      <w:proofErr w:type="gramStart"/>
      <w:r>
        <w:rPr>
          <w:rFonts w:ascii="仿宋_GB2312" w:eastAsia="仿宋_GB2312" w:hint="eastAsia"/>
          <w:snapToGrid w:val="0"/>
          <w:sz w:val="32"/>
          <w:szCs w:val="32"/>
        </w:rPr>
        <w:t>慢作为</w:t>
      </w:r>
      <w:proofErr w:type="gramEnd"/>
      <w:r>
        <w:rPr>
          <w:rFonts w:ascii="仿宋_GB2312" w:eastAsia="仿宋_GB2312" w:hint="eastAsia"/>
          <w:snapToGrid w:val="0"/>
          <w:sz w:val="32"/>
          <w:szCs w:val="32"/>
        </w:rPr>
        <w:t>行为进行曝光。（区</w:t>
      </w:r>
      <w:r>
        <w:rPr>
          <w:rFonts w:ascii="仿宋_GB2312" w:eastAsia="仿宋_GB2312"/>
          <w:snapToGrid w:val="0"/>
          <w:sz w:val="32"/>
          <w:szCs w:val="32"/>
        </w:rPr>
        <w:t>委宣传部、区文广新局</w:t>
      </w:r>
      <w:r>
        <w:rPr>
          <w:rFonts w:ascii="仿宋_GB2312" w:eastAsia="仿宋_GB2312" w:hint="eastAsia"/>
          <w:snapToGrid w:val="0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napToGrid w:val="0"/>
          <w:sz w:val="32"/>
          <w:szCs w:val="32"/>
        </w:rPr>
        <w:t>区电子</w:t>
      </w:r>
      <w:proofErr w:type="gramEnd"/>
      <w:r>
        <w:rPr>
          <w:rFonts w:ascii="仿宋_GB2312" w:eastAsia="仿宋_GB2312" w:hint="eastAsia"/>
          <w:snapToGrid w:val="0"/>
          <w:sz w:val="32"/>
          <w:szCs w:val="32"/>
        </w:rPr>
        <w:t>政务办负责）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楷体_GB2312" w:eastAsia="楷体_GB2312"/>
          <w:bCs/>
          <w:snapToGrid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sz w:val="32"/>
          <w:szCs w:val="32"/>
        </w:rPr>
        <w:t>（二）规范各项政策措施（2018年1月－8月）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  <w:shd w:val="clear" w:color="auto" w:fill="FFFFFF"/>
        </w:rPr>
        <w:t>1.推进方案落实。筹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备召开全区优化提升营商环境工作会议。（区营商办负责）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  <w:shd w:val="clear" w:color="auto" w:fill="FFFFFF"/>
        </w:rPr>
        <w:t>清理不适应优化营商环境要求的各类文件。督促各相关部门对行政文件、规范性文件进行全面自查和清理，对不适应优化营商环境要求的，及时修订或废止。2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018年7月20日前完成。（区政府法制办负责）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3.加快推进“互联网+政务服务”。深入贯彻落实《铜川市人民政府关于加快推进全市“互联网+政务服务”工作的实施意见》（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铜政发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〔2017〕17号）精神，加快公共服务平台建设，编制办事指南，推进政务服务数据的共享。2018年5月30日前完成阶段任务。（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区电子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政务办、区便民服务中心、区发改局牵头，各专项行动牵头单位配合）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4.复制推广提升营商环境典型案例。筛选一批营商环境典型案例，积极宣传复制推广，推进“放管服”改革不断向纵深发展。（区营商办、区级宣传部门、各专项行动牵头单位负责）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楷体_GB2312" w:eastAsia="楷体_GB2312"/>
          <w:bCs/>
          <w:snapToGrid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sz w:val="32"/>
          <w:szCs w:val="32"/>
        </w:rPr>
        <w:t>（三）督查与考核评比（2018年9月－12月）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1.组织年终专项督查。对贯彻《陕西省优化营商环境条例》及十大行动方案落实成效进行专项督查，全面梳理政策措施落实情况，形成专项督查工作报告。（区政府督查室牵头，各专项行动牵头及参与单位配合）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2.开展第三方评估。由</w:t>
      </w:r>
      <w:r>
        <w:rPr>
          <w:rFonts w:ascii="仿宋_GB2312" w:eastAsia="仿宋_GB2312"/>
          <w:snapToGrid w:val="0"/>
          <w:sz w:val="32"/>
          <w:szCs w:val="32"/>
        </w:rPr>
        <w:t>区行政管理学校会同</w:t>
      </w:r>
      <w:r>
        <w:rPr>
          <w:rFonts w:ascii="仿宋_GB2312" w:eastAsia="仿宋_GB2312" w:hint="eastAsia"/>
          <w:snapToGrid w:val="0"/>
          <w:sz w:val="32"/>
          <w:szCs w:val="32"/>
        </w:rPr>
        <w:t>区工商联开展第三方评估，并开展全区营商环境满意度调查</w:t>
      </w:r>
      <w:r>
        <w:rPr>
          <w:rFonts w:ascii="仿宋_GB2312" w:eastAsia="仿宋_GB2312"/>
          <w:snapToGrid w:val="0"/>
          <w:sz w:val="32"/>
          <w:szCs w:val="32"/>
        </w:rPr>
        <w:t>；</w:t>
      </w:r>
      <w:r>
        <w:rPr>
          <w:rFonts w:ascii="仿宋_GB2312" w:eastAsia="仿宋_GB2312" w:hint="eastAsia"/>
          <w:snapToGrid w:val="0"/>
          <w:sz w:val="32"/>
          <w:szCs w:val="32"/>
        </w:rPr>
        <w:t>区统计局依据</w:t>
      </w:r>
      <w:r>
        <w:rPr>
          <w:rFonts w:ascii="仿宋_GB2312" w:eastAsia="仿宋_GB2312"/>
          <w:snapToGrid w:val="0"/>
          <w:sz w:val="32"/>
          <w:szCs w:val="32"/>
        </w:rPr>
        <w:t>省</w:t>
      </w:r>
      <w:r>
        <w:rPr>
          <w:rFonts w:ascii="仿宋_GB2312" w:eastAsia="仿宋_GB2312" w:hint="eastAsia"/>
          <w:snapToGrid w:val="0"/>
          <w:sz w:val="32"/>
          <w:szCs w:val="32"/>
        </w:rPr>
        <w:t>营商环境监测评价指标体系，对各部门贯彻落实各专项行动方案及营商环境优化提升</w:t>
      </w:r>
      <w:r>
        <w:rPr>
          <w:rFonts w:ascii="仿宋_GB2312" w:eastAsia="仿宋_GB2312"/>
          <w:snapToGrid w:val="0"/>
          <w:sz w:val="32"/>
          <w:szCs w:val="32"/>
        </w:rPr>
        <w:t>工作成效</w:t>
      </w:r>
      <w:r>
        <w:rPr>
          <w:rFonts w:ascii="仿宋_GB2312" w:eastAsia="仿宋_GB2312" w:hint="eastAsia"/>
          <w:snapToGrid w:val="0"/>
          <w:sz w:val="32"/>
          <w:szCs w:val="32"/>
        </w:rPr>
        <w:t>进行测评</w:t>
      </w:r>
      <w:r>
        <w:rPr>
          <w:rFonts w:ascii="仿宋_GB2312" w:eastAsia="仿宋_GB2312"/>
          <w:snapToGrid w:val="0"/>
          <w:sz w:val="32"/>
          <w:szCs w:val="32"/>
        </w:rPr>
        <w:t>；区考核</w:t>
      </w:r>
      <w:proofErr w:type="gramStart"/>
      <w:r>
        <w:rPr>
          <w:rFonts w:ascii="仿宋_GB2312" w:eastAsia="仿宋_GB2312"/>
          <w:snapToGrid w:val="0"/>
          <w:sz w:val="32"/>
          <w:szCs w:val="32"/>
        </w:rPr>
        <w:t>办</w:t>
      </w:r>
      <w:r>
        <w:rPr>
          <w:rFonts w:ascii="仿宋_GB2312" w:eastAsia="仿宋_GB2312" w:hint="eastAsia"/>
          <w:snapToGrid w:val="0"/>
          <w:sz w:val="32"/>
          <w:szCs w:val="32"/>
        </w:rPr>
        <w:t>依据</w:t>
      </w:r>
      <w:proofErr w:type="gramEnd"/>
      <w:r>
        <w:rPr>
          <w:rFonts w:ascii="仿宋_GB2312" w:eastAsia="仿宋_GB2312" w:hint="eastAsia"/>
          <w:snapToGrid w:val="0"/>
          <w:sz w:val="32"/>
          <w:szCs w:val="32"/>
        </w:rPr>
        <w:t>综合得分进行排名。（</w:t>
      </w:r>
      <w:r>
        <w:rPr>
          <w:rFonts w:ascii="仿宋_GB2312" w:eastAsia="仿宋_GB2312"/>
          <w:snapToGrid w:val="0"/>
          <w:sz w:val="32"/>
          <w:szCs w:val="32"/>
        </w:rPr>
        <w:t>区行政管理学校、</w:t>
      </w:r>
      <w:r>
        <w:rPr>
          <w:rFonts w:ascii="仿宋_GB2312" w:eastAsia="仿宋_GB2312" w:hint="eastAsia"/>
          <w:snapToGrid w:val="0"/>
          <w:sz w:val="32"/>
          <w:szCs w:val="32"/>
        </w:rPr>
        <w:t>区工商联、区统计局、区考核办负责）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3.提出意见建议。围绕增强适用性、配套性和精准性，督促各责任部门对各专项行动方案实施以来的存在问题、典型经验进行梳理总结，提出进一步完善政策措施的意见建议。（区营商办牵头，各专项行动牵头单位配合）</w:t>
      </w:r>
    </w:p>
    <w:p w:rsidR="009D0E51" w:rsidRDefault="009D0E51" w:rsidP="009D0E51">
      <w:pPr>
        <w:spacing w:line="580" w:lineRule="exact"/>
        <w:ind w:firstLineChars="200" w:firstLine="640"/>
        <w:rPr>
          <w:rFonts w:ascii="黑体" w:eastAsia="黑体"/>
          <w:snapToGrid w:val="0"/>
          <w:sz w:val="32"/>
          <w:szCs w:val="32"/>
        </w:rPr>
      </w:pPr>
      <w:r>
        <w:rPr>
          <w:rFonts w:ascii="黑体" w:eastAsia="黑体" w:hint="eastAsia"/>
          <w:snapToGrid w:val="0"/>
          <w:sz w:val="32"/>
          <w:szCs w:val="32"/>
        </w:rPr>
        <w:t>三、督查方式</w:t>
      </w:r>
    </w:p>
    <w:p w:rsidR="009D0E51" w:rsidRDefault="009D0E51" w:rsidP="009D0E51">
      <w:pPr>
        <w:spacing w:line="580" w:lineRule="exact"/>
        <w:ind w:firstLineChars="200" w:firstLine="640"/>
        <w:rPr>
          <w:rFonts w:ascii="楷体_GB2312" w:eastAsia="楷体_GB2312"/>
          <w:snapToGrid w:val="0"/>
          <w:sz w:val="32"/>
          <w:szCs w:val="32"/>
        </w:rPr>
      </w:pPr>
      <w:r>
        <w:rPr>
          <w:rFonts w:ascii="楷体_GB2312" w:eastAsia="楷体_GB2312" w:hint="eastAsia"/>
          <w:snapToGrid w:val="0"/>
          <w:sz w:val="32"/>
          <w:szCs w:val="32"/>
        </w:rPr>
        <w:t>1.常态督查。</w:t>
      </w:r>
      <w:r>
        <w:rPr>
          <w:rFonts w:ascii="仿宋_GB2312" w:eastAsia="仿宋_GB2312" w:hint="eastAsia"/>
          <w:snapToGrid w:val="0"/>
          <w:sz w:val="32"/>
          <w:szCs w:val="32"/>
        </w:rPr>
        <w:t>区级各有关部门要加强对职责范围内营商环境的日常监督检查</w:t>
      </w:r>
      <w:r>
        <w:rPr>
          <w:rFonts w:ascii="仿宋_GB2312" w:eastAsia="仿宋_GB2312"/>
          <w:snapToGrid w:val="0"/>
          <w:sz w:val="32"/>
          <w:szCs w:val="32"/>
        </w:rPr>
        <w:t>，建立台账，</w:t>
      </w:r>
      <w:r>
        <w:rPr>
          <w:rFonts w:ascii="仿宋_GB2312" w:eastAsia="仿宋_GB2312" w:hint="eastAsia"/>
          <w:snapToGrid w:val="0"/>
          <w:sz w:val="32"/>
          <w:szCs w:val="32"/>
        </w:rPr>
        <w:t>发现问题及时解决</w:t>
      </w:r>
      <w:r>
        <w:rPr>
          <w:rFonts w:ascii="仿宋_GB2312" w:eastAsia="仿宋_GB2312"/>
          <w:snapToGrid w:val="0"/>
          <w:sz w:val="32"/>
          <w:szCs w:val="32"/>
        </w:rPr>
        <w:t>；联合督查组每月不少于1次，对</w:t>
      </w:r>
      <w:r>
        <w:rPr>
          <w:rFonts w:ascii="仿宋_GB2312" w:eastAsia="仿宋_GB2312" w:hint="eastAsia"/>
          <w:snapToGrid w:val="0"/>
          <w:sz w:val="32"/>
          <w:szCs w:val="32"/>
        </w:rPr>
        <w:t>区级各有关部门</w:t>
      </w:r>
      <w:r>
        <w:rPr>
          <w:rFonts w:ascii="仿宋_GB2312" w:eastAsia="仿宋_GB2312"/>
          <w:snapToGrid w:val="0"/>
          <w:sz w:val="32"/>
          <w:szCs w:val="32"/>
        </w:rPr>
        <w:t>问题整改情况、方案中规定的需按时完成的任务进行督查，并对全年主要任务中查摆和整治突出问题、规范各项政策措施、督查与考核评比三个阶段完成任务情况进行通报。</w:t>
      </w:r>
      <w:r>
        <w:rPr>
          <w:rFonts w:ascii="仿宋_GB2312" w:eastAsia="仿宋_GB2312" w:hint="eastAsia"/>
          <w:snapToGrid w:val="0"/>
          <w:sz w:val="32"/>
          <w:szCs w:val="32"/>
        </w:rPr>
        <w:t>（区政府督查室、区营商办牵头，各专项行动牵头及参与单位负责）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spacing w:val="-4"/>
          <w:sz w:val="32"/>
          <w:szCs w:val="32"/>
        </w:rPr>
      </w:pPr>
      <w:r>
        <w:rPr>
          <w:rFonts w:ascii="楷体_GB2312" w:eastAsia="楷体_GB2312" w:hint="eastAsia"/>
          <w:snapToGrid w:val="0"/>
          <w:sz w:val="32"/>
          <w:szCs w:val="32"/>
        </w:rPr>
        <w:t>2.实地督查。</w:t>
      </w:r>
      <w:r>
        <w:rPr>
          <w:rFonts w:ascii="仿宋_GB2312" w:eastAsia="仿宋_GB2312" w:hint="eastAsia"/>
          <w:snapToGrid w:val="0"/>
          <w:spacing w:val="2"/>
          <w:sz w:val="32"/>
          <w:szCs w:val="32"/>
        </w:rPr>
        <w:t>区政府组成督查组，采取明查暗访、问卷调查、现场采访、跟踪报道、受理群众投诉等形式，深入重点行业、部门、企业及窗口单位，对区级各有关部门营商环境工作开展实地督查。（区政府督查室牵头，各专项行动牵头单位配合</w:t>
      </w:r>
      <w:r>
        <w:rPr>
          <w:rFonts w:ascii="仿宋_GB2312" w:eastAsia="仿宋_GB2312" w:hint="eastAsia"/>
          <w:snapToGrid w:val="0"/>
          <w:spacing w:val="-4"/>
          <w:sz w:val="32"/>
          <w:szCs w:val="32"/>
        </w:rPr>
        <w:t>）</w:t>
      </w:r>
    </w:p>
    <w:p w:rsidR="009D0E51" w:rsidRDefault="009D0E51" w:rsidP="009D0E51">
      <w:pPr>
        <w:spacing w:line="580" w:lineRule="exact"/>
        <w:ind w:firstLineChars="200" w:firstLine="640"/>
        <w:rPr>
          <w:rFonts w:ascii="楷体_GB2312" w:eastAsia="楷体_GB2312"/>
          <w:snapToGrid w:val="0"/>
          <w:sz w:val="32"/>
          <w:szCs w:val="32"/>
        </w:rPr>
      </w:pPr>
      <w:r>
        <w:rPr>
          <w:rFonts w:ascii="楷体_GB2312" w:eastAsia="楷体_GB2312" w:hint="eastAsia"/>
          <w:snapToGrid w:val="0"/>
          <w:sz w:val="32"/>
          <w:szCs w:val="32"/>
        </w:rPr>
        <w:t>3.随机抽查。</w:t>
      </w:r>
      <w:r>
        <w:rPr>
          <w:rFonts w:ascii="仿宋_GB2312" w:eastAsia="仿宋_GB2312" w:hint="eastAsia"/>
          <w:snapToGrid w:val="0"/>
          <w:sz w:val="32"/>
          <w:szCs w:val="32"/>
        </w:rPr>
        <w:t>对领导批示、媒体报道和群众反映的营商</w:t>
      </w: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环境问题线索，及时进行实地调查核实，对跟踪整改落实情况及时反馈督查室备案。（区政府督查室牵头，各专项行动牵头单位配合）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 w:hint="eastAsia"/>
          <w:b/>
          <w:snapToGrid w:val="0"/>
          <w:sz w:val="32"/>
          <w:szCs w:val="32"/>
        </w:rPr>
      </w:pPr>
      <w:r>
        <w:rPr>
          <w:rFonts w:ascii="楷体_GB2312" w:eastAsia="楷体_GB2312" w:hint="eastAsia"/>
          <w:snapToGrid w:val="0"/>
          <w:sz w:val="32"/>
          <w:szCs w:val="32"/>
        </w:rPr>
        <w:t>4.明查暗访。</w:t>
      </w:r>
      <w:r>
        <w:rPr>
          <w:rFonts w:ascii="仿宋_GB2312" w:eastAsia="仿宋_GB2312" w:hint="eastAsia"/>
          <w:snapToGrid w:val="0"/>
          <w:sz w:val="32"/>
          <w:szCs w:val="32"/>
        </w:rPr>
        <w:t>结合督查安排开展自查，对全区落实优化提升营商环境政策措施、依托互联网等手段提升政务服务便利</w:t>
      </w:r>
      <w:proofErr w:type="gramStart"/>
      <w:r>
        <w:rPr>
          <w:rFonts w:ascii="仿宋_GB2312" w:eastAsia="仿宋_GB2312" w:hint="eastAsia"/>
          <w:snapToGrid w:val="0"/>
          <w:sz w:val="32"/>
          <w:szCs w:val="32"/>
        </w:rPr>
        <w:t>化成效</w:t>
      </w:r>
      <w:proofErr w:type="gramEnd"/>
      <w:r>
        <w:rPr>
          <w:rFonts w:ascii="仿宋_GB2312" w:eastAsia="仿宋_GB2312" w:hint="eastAsia"/>
          <w:snapToGrid w:val="0"/>
          <w:sz w:val="32"/>
          <w:szCs w:val="32"/>
        </w:rPr>
        <w:t>进行明查暗访，对发现的问题及时督促整改。（区政府督查室牵头，区便民服务中心，各专项行动牵头单位配合）</w:t>
      </w:r>
    </w:p>
    <w:p w:rsidR="009D0E51" w:rsidRDefault="009D0E51" w:rsidP="009D0E51">
      <w:pPr>
        <w:spacing w:line="580" w:lineRule="exact"/>
        <w:ind w:firstLineChars="200" w:firstLine="640"/>
        <w:rPr>
          <w:rFonts w:ascii="黑体" w:eastAsia="黑体"/>
          <w:snapToGrid w:val="0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snapToGrid w:val="0"/>
          <w:sz w:val="32"/>
          <w:szCs w:val="32"/>
        </w:rPr>
        <w:t>四、</w:t>
      </w:r>
      <w:r>
        <w:rPr>
          <w:rFonts w:ascii="黑体" w:eastAsia="黑体" w:hint="eastAsia"/>
          <w:snapToGrid w:val="0"/>
          <w:color w:val="000000"/>
          <w:sz w:val="32"/>
          <w:szCs w:val="32"/>
          <w:shd w:val="clear" w:color="auto" w:fill="FFFFFF"/>
        </w:rPr>
        <w:t>强化激励问责</w:t>
      </w:r>
    </w:p>
    <w:p w:rsidR="009D0E51" w:rsidRDefault="009D0E51" w:rsidP="009D0E51">
      <w:pPr>
        <w:spacing w:line="580" w:lineRule="exact"/>
        <w:ind w:firstLineChars="200" w:firstLine="640"/>
        <w:rPr>
          <w:rFonts w:ascii="黑体" w:eastAsia="黑体"/>
          <w:snapToGrid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对在优化提升营商环境</w:t>
      </w:r>
      <w:r>
        <w:rPr>
          <w:rFonts w:ascii="仿宋_GB2312" w:eastAsia="仿宋_GB2312"/>
          <w:sz w:val="32"/>
          <w:szCs w:val="32"/>
        </w:rPr>
        <w:t>行动</w:t>
      </w:r>
      <w:r>
        <w:rPr>
          <w:rFonts w:ascii="仿宋_GB2312" w:eastAsia="仿宋_GB2312" w:hint="eastAsia"/>
          <w:sz w:val="32"/>
          <w:szCs w:val="32"/>
        </w:rPr>
        <w:t>中真抓实干、成效明显的部门</w:t>
      </w:r>
      <w:r>
        <w:rPr>
          <w:rFonts w:ascii="仿宋_GB2312" w:eastAsia="仿宋_GB2312"/>
          <w:sz w:val="32"/>
          <w:szCs w:val="32"/>
        </w:rPr>
        <w:t>和单位</w:t>
      </w:r>
      <w:r>
        <w:rPr>
          <w:rFonts w:ascii="仿宋_GB2312" w:eastAsia="仿宋_GB2312" w:hint="eastAsia"/>
          <w:sz w:val="32"/>
          <w:szCs w:val="32"/>
        </w:rPr>
        <w:t>，以区政府名义通报表彰。</w:t>
      </w:r>
      <w:r>
        <w:rPr>
          <w:rFonts w:ascii="仿宋_GB2312" w:eastAsia="仿宋_GB2312"/>
          <w:sz w:val="32"/>
          <w:szCs w:val="32"/>
        </w:rPr>
        <w:t>在2018年度全区目标责任考核中，对</w:t>
      </w:r>
      <w:r>
        <w:rPr>
          <w:rFonts w:ascii="仿宋_GB2312" w:eastAsia="仿宋_GB2312" w:hint="eastAsia"/>
          <w:sz w:val="32"/>
          <w:szCs w:val="32"/>
        </w:rPr>
        <w:t>优化提升营商环境</w:t>
      </w:r>
      <w:r>
        <w:rPr>
          <w:rFonts w:ascii="仿宋_GB2312" w:eastAsia="仿宋_GB2312"/>
          <w:sz w:val="32"/>
          <w:szCs w:val="32"/>
        </w:rPr>
        <w:t>考核综合排名首末位的区级部门和单位，按照考核办法，分别给予相应的加减分。</w:t>
      </w:r>
    </w:p>
    <w:p w:rsidR="009D0E51" w:rsidRDefault="009D0E51" w:rsidP="009D0E51">
      <w:pPr>
        <w:spacing w:line="58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</w:p>
    <w:p w:rsidR="006F6B3E" w:rsidRPr="009D0E51" w:rsidRDefault="006F6B3E"/>
    <w:sectPr w:rsidR="006F6B3E" w:rsidRPr="009D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75" w:rsidRDefault="00FD6175" w:rsidP="009D0E51">
      <w:r>
        <w:separator/>
      </w:r>
    </w:p>
  </w:endnote>
  <w:endnote w:type="continuationSeparator" w:id="0">
    <w:p w:rsidR="00FD6175" w:rsidRDefault="00FD6175" w:rsidP="009D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75" w:rsidRDefault="00FD6175" w:rsidP="009D0E51">
      <w:r>
        <w:separator/>
      </w:r>
    </w:p>
  </w:footnote>
  <w:footnote w:type="continuationSeparator" w:id="0">
    <w:p w:rsidR="00FD6175" w:rsidRDefault="00FD6175" w:rsidP="009D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C7"/>
    <w:rsid w:val="006F6B3E"/>
    <w:rsid w:val="009D0E51"/>
    <w:rsid w:val="009D52C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测试环境</dc:creator>
  <cp:keywords/>
  <dc:description/>
  <cp:lastModifiedBy>测试环境</cp:lastModifiedBy>
  <cp:revision>2</cp:revision>
  <dcterms:created xsi:type="dcterms:W3CDTF">2018-03-19T09:07:00Z</dcterms:created>
  <dcterms:modified xsi:type="dcterms:W3CDTF">2018-03-19T09:08:00Z</dcterms:modified>
</cp:coreProperties>
</file>