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26" w:rsidRDefault="005F5B26" w:rsidP="005F5B26">
      <w:pPr>
        <w:spacing w:line="660" w:lineRule="exact"/>
        <w:jc w:val="center"/>
        <w:rPr>
          <w:rFonts w:eastAsia="方正小标宋简体"/>
          <w:snapToGrid w:val="0"/>
          <w:sz w:val="44"/>
          <w:szCs w:val="44"/>
        </w:rPr>
      </w:pPr>
      <w:bookmarkStart w:id="0" w:name="_GoBack"/>
      <w:r>
        <w:rPr>
          <w:rFonts w:eastAsia="方正小标宋简体" w:hint="eastAsia"/>
          <w:snapToGrid w:val="0"/>
          <w:sz w:val="44"/>
          <w:szCs w:val="44"/>
        </w:rPr>
        <w:t>铜川市</w:t>
      </w:r>
      <w:r>
        <w:rPr>
          <w:rFonts w:eastAsia="方正小标宋简体"/>
          <w:snapToGrid w:val="0"/>
          <w:sz w:val="44"/>
          <w:szCs w:val="44"/>
        </w:rPr>
        <w:t>王益</w:t>
      </w:r>
      <w:proofErr w:type="gramStart"/>
      <w:r>
        <w:rPr>
          <w:rFonts w:eastAsia="方正小标宋简体"/>
          <w:snapToGrid w:val="0"/>
          <w:sz w:val="44"/>
          <w:szCs w:val="44"/>
        </w:rPr>
        <w:t>区降低</w:t>
      </w:r>
      <w:proofErr w:type="gramEnd"/>
      <w:r>
        <w:rPr>
          <w:rFonts w:eastAsia="方正小标宋简体"/>
          <w:snapToGrid w:val="0"/>
          <w:sz w:val="44"/>
          <w:szCs w:val="44"/>
        </w:rPr>
        <w:t>企业获得信贷难度</w:t>
      </w:r>
    </w:p>
    <w:p w:rsidR="005F5B26" w:rsidRDefault="005F5B26" w:rsidP="005F5B26">
      <w:pPr>
        <w:spacing w:line="660" w:lineRule="exact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和成本行动方案</w:t>
      </w:r>
      <w:bookmarkEnd w:id="0"/>
    </w:p>
    <w:p w:rsidR="005F5B26" w:rsidRDefault="005F5B26" w:rsidP="005F5B26">
      <w:pPr>
        <w:spacing w:line="580" w:lineRule="exact"/>
        <w:jc w:val="center"/>
        <w:rPr>
          <w:rFonts w:eastAsia="方正小标宋简体"/>
          <w:snapToGrid w:val="0"/>
          <w:sz w:val="36"/>
          <w:szCs w:val="36"/>
        </w:rPr>
      </w:pPr>
    </w:p>
    <w:p w:rsidR="005F5B26" w:rsidRDefault="005F5B26" w:rsidP="005F5B26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为确保省委、省政府“营商环境提升年”各项措施落地生效，结合省市《降低企业获得信贷难度和成本行动方案》，特制定《铜川市王益区降低企业获得信贷难度和成本行动方案》。</w:t>
      </w:r>
    </w:p>
    <w:p w:rsidR="005F5B26" w:rsidRDefault="005F5B26" w:rsidP="005F5B26">
      <w:pPr>
        <w:spacing w:line="580" w:lineRule="exact"/>
        <w:ind w:firstLineChars="200" w:firstLine="640"/>
        <w:rPr>
          <w:rFonts w:eastAsia="仿宋"/>
          <w:snapToGrid w:val="0"/>
          <w:color w:val="00000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  <w:shd w:val="clear" w:color="auto" w:fill="FFFFFF"/>
        </w:rPr>
        <w:t>一、总体要求和目标</w:t>
      </w:r>
    </w:p>
    <w:p w:rsidR="005F5B26" w:rsidRDefault="005F5B26" w:rsidP="005F5B26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napToGrid w:val="0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坚持“创新、效率、可持续”原则，以实现“三个不低于”（即小</w:t>
      </w:r>
      <w:proofErr w:type="gramStart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贷款增速不低于各项贷款平均增速，小</w:t>
      </w:r>
      <w:proofErr w:type="gramStart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贷款户数不低于上年同期户数，小</w:t>
      </w:r>
      <w:proofErr w:type="gramStart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微企业申贷获得</w:t>
      </w:r>
      <w:proofErr w:type="gramEnd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率不低于上年同期水平）为目标，强化督导引领和政策支持，全面推动辖内小</w:t>
      </w:r>
      <w:proofErr w:type="gramStart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金融服务提质增效。打造优质融资平台，着力解决发展前景良好、诚信守法经营企业融资难问题。进一步加大对基础设施建设、战略性新兴产业、新型城镇化、县域经济、“三农”、小微企业、绿色产业等重点领域和薄弱环节的金融支持力度，促进全区经济社会平衡充分发展。</w:t>
      </w:r>
    </w:p>
    <w:p w:rsidR="005F5B26" w:rsidRDefault="005F5B26" w:rsidP="005F5B26">
      <w:pPr>
        <w:spacing w:line="580" w:lineRule="exact"/>
        <w:ind w:firstLineChars="200" w:firstLine="640"/>
        <w:rPr>
          <w:rFonts w:eastAsia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eastAsia="黑体"/>
          <w:snapToGrid w:val="0"/>
          <w:kern w:val="0"/>
          <w:sz w:val="32"/>
          <w:szCs w:val="32"/>
          <w:shd w:val="clear" w:color="auto" w:fill="FFFFFF"/>
        </w:rPr>
        <w:t>二、主要措施</w:t>
      </w:r>
    </w:p>
    <w:p w:rsidR="005F5B26" w:rsidRDefault="005F5B26" w:rsidP="005F5B26">
      <w:pPr>
        <w:spacing w:line="580" w:lineRule="exact"/>
        <w:ind w:firstLineChars="200" w:firstLine="640"/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t>（一）认真落实市政府关于融资、担保、续贷等方面政策，协调引导各金融机构降门槛、简手续、减费率，降低企业融资成本。（区金融办、区财政局、区工信局、区商务局、区教科体局负责）</w:t>
      </w:r>
    </w:p>
    <w:p w:rsidR="005F5B26" w:rsidRDefault="005F5B26" w:rsidP="005F5B26">
      <w:pPr>
        <w:spacing w:line="580" w:lineRule="exact"/>
        <w:ind w:firstLineChars="200" w:firstLine="640"/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t>（二）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t>健全政银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t>企融资对接机制，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t>搭建政银企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t>合作平台，</w:t>
      </w:r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lastRenderedPageBreak/>
        <w:t>强化政府、企业与金融机构沟通衔接，建立企业融资需求项目库，定期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t>召开政银企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t>融资需求对接会。（区金融办负责）</w:t>
      </w:r>
    </w:p>
    <w:p w:rsidR="005F5B26" w:rsidRDefault="005F5B26" w:rsidP="005F5B26">
      <w:pPr>
        <w:spacing w:line="580" w:lineRule="exact"/>
        <w:ind w:firstLineChars="200" w:firstLine="640"/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t>（三）对诚信经营、依法纳税、信用级别</w:t>
      </w:r>
      <w:r>
        <w:rPr>
          <w:rFonts w:ascii="仿宋_GB2312" w:eastAsia="仿宋_GB2312" w:hint="eastAsia"/>
          <w:snapToGrid w:val="0"/>
          <w:color w:val="000000"/>
          <w:sz w:val="32"/>
          <w:szCs w:val="32"/>
          <w:shd w:val="clear" w:color="auto" w:fill="FFFFFF"/>
        </w:rPr>
        <w:t>A/B级</w:t>
      </w:r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t>企业，积极拓展“银税互动”平台，通过“诚信纳税贷”帮助发展前景良好、守法纳税的企业解决融资问题，树立正面典型，引导企业积极纳税，形成良性循环。(区金融办、区国税局、区地税局负责）</w:t>
      </w:r>
    </w:p>
    <w:p w:rsidR="005F5B26" w:rsidRDefault="005F5B26" w:rsidP="005F5B26">
      <w:pPr>
        <w:spacing w:line="580" w:lineRule="exact"/>
        <w:ind w:firstLineChars="200" w:firstLine="640"/>
        <w:rPr>
          <w:rFonts w:ascii="仿宋_GB2312" w:eastAsia="仿宋_GB2312" w:hint="eastAsia"/>
          <w:snapToGrid w:val="0"/>
          <w:spacing w:val="-6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t>（四）</w:t>
      </w:r>
      <w:r>
        <w:rPr>
          <w:rFonts w:ascii="仿宋_GB2312" w:eastAsia="仿宋_GB2312" w:hint="eastAsia"/>
          <w:snapToGrid w:val="0"/>
          <w:spacing w:val="-6"/>
          <w:kern w:val="0"/>
          <w:sz w:val="32"/>
          <w:szCs w:val="32"/>
          <w:shd w:val="clear" w:color="auto" w:fill="FFFFFF"/>
        </w:rPr>
        <w:t>拓宽贷款抵质押物范围，</w:t>
      </w:r>
      <w:r>
        <w:rPr>
          <w:rFonts w:ascii="仿宋_GB2312" w:eastAsia="仿宋_GB2312" w:hint="eastAsia"/>
          <w:snapToGrid w:val="0"/>
          <w:spacing w:val="-6"/>
          <w:sz w:val="32"/>
          <w:szCs w:val="32"/>
        </w:rPr>
        <w:t>完善农村产权确权登记制度，探索开展宅基地、林权、</w:t>
      </w:r>
      <w:proofErr w:type="gramStart"/>
      <w:r>
        <w:rPr>
          <w:rFonts w:ascii="仿宋_GB2312" w:eastAsia="仿宋_GB2312" w:hint="eastAsia"/>
          <w:snapToGrid w:val="0"/>
          <w:spacing w:val="-6"/>
          <w:sz w:val="32"/>
          <w:szCs w:val="32"/>
        </w:rPr>
        <w:t>果园权</w:t>
      </w:r>
      <w:proofErr w:type="gramEnd"/>
      <w:r>
        <w:rPr>
          <w:rFonts w:ascii="仿宋_GB2312" w:eastAsia="仿宋_GB2312" w:hint="eastAsia"/>
          <w:snapToGrid w:val="0"/>
          <w:spacing w:val="-6"/>
          <w:sz w:val="32"/>
          <w:szCs w:val="32"/>
        </w:rPr>
        <w:t>等抵押贷款。</w:t>
      </w:r>
      <w:r>
        <w:rPr>
          <w:rFonts w:ascii="仿宋_GB2312" w:eastAsia="仿宋_GB2312" w:hint="eastAsia"/>
          <w:snapToGrid w:val="0"/>
          <w:spacing w:val="-6"/>
          <w:kern w:val="0"/>
          <w:sz w:val="32"/>
          <w:szCs w:val="32"/>
          <w:shd w:val="clear" w:color="auto" w:fill="FFFFFF"/>
        </w:rPr>
        <w:t>（区金融办、区农林局负责）</w:t>
      </w:r>
    </w:p>
    <w:p w:rsidR="005F5B26" w:rsidRDefault="005F5B26" w:rsidP="005F5B26">
      <w:pPr>
        <w:spacing w:line="580" w:lineRule="exact"/>
        <w:ind w:firstLineChars="200" w:firstLine="640"/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t>（五）发挥创业担保贷款作用，降低担保门槛，提高工作效率，对发放的贷款按规定进行贴息，推动创业担保贷款扶持创业、带动就业。（区人社局、区金融办负责）</w:t>
      </w:r>
    </w:p>
    <w:p w:rsidR="005F5B26" w:rsidRDefault="005F5B26" w:rsidP="005F5B26">
      <w:pPr>
        <w:spacing w:line="580" w:lineRule="exact"/>
        <w:ind w:firstLineChars="200" w:firstLine="640"/>
        <w:rPr>
          <w:rFonts w:ascii="仿宋_GB2312" w:eastAsia="仿宋_GB2312" w:hint="eastAsia"/>
          <w:snapToGrid w:val="0"/>
          <w:spacing w:val="-6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  <w:shd w:val="clear" w:color="auto" w:fill="FFFFFF"/>
        </w:rPr>
        <w:t>（六）</w:t>
      </w:r>
      <w:r>
        <w:rPr>
          <w:rFonts w:ascii="仿宋_GB2312" w:eastAsia="仿宋_GB2312" w:hint="eastAsia"/>
          <w:snapToGrid w:val="0"/>
          <w:spacing w:val="-6"/>
          <w:kern w:val="0"/>
          <w:sz w:val="32"/>
          <w:szCs w:val="32"/>
          <w:shd w:val="clear" w:color="auto" w:fill="FFFFFF"/>
        </w:rPr>
        <w:t>培育优质企业上市挂牌，协调落实各级对企业在主板、创业板、中小板上市，新三板、区域性股权交易中心挂牌奖励政策，推进运用企业债、公司债等，提高直接融资占比，实现全方位融资。(区金融办、区财政局负责）</w:t>
      </w:r>
    </w:p>
    <w:p w:rsidR="005F5B26" w:rsidRDefault="005F5B26" w:rsidP="005F5B26">
      <w:pPr>
        <w:spacing w:line="580" w:lineRule="exact"/>
        <w:ind w:firstLineChars="200" w:firstLine="640"/>
        <w:rPr>
          <w:rFonts w:eastAsia="楷体" w:hint="eastAsia"/>
          <w:snapToGrid w:val="0"/>
          <w:spacing w:val="-6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snapToGrid w:val="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eastAsia="黑体"/>
          <w:snapToGrid w:val="0"/>
          <w:kern w:val="0"/>
          <w:sz w:val="32"/>
          <w:szCs w:val="32"/>
          <w:shd w:val="clear" w:color="auto" w:fill="FFFFFF"/>
        </w:rPr>
        <w:t>三、组织保障</w:t>
      </w:r>
    </w:p>
    <w:p w:rsidR="005F5B26" w:rsidRDefault="005F5B26" w:rsidP="005F5B26">
      <w:pPr>
        <w:spacing w:line="580" w:lineRule="exact"/>
        <w:ind w:firstLineChars="200" w:firstLine="640"/>
        <w:rPr>
          <w:rFonts w:eastAsia="楷体" w:hint="eastAsia"/>
          <w:snapToGrid w:val="0"/>
          <w:spacing w:val="-6"/>
          <w:kern w:val="0"/>
          <w:sz w:val="32"/>
          <w:szCs w:val="32"/>
          <w:shd w:val="clear" w:color="auto" w:fill="FFFFFF"/>
        </w:rPr>
      </w:pPr>
      <w:r>
        <w:rPr>
          <w:rFonts w:eastAsia="楷体"/>
          <w:snapToGrid w:val="0"/>
          <w:kern w:val="0"/>
          <w:sz w:val="32"/>
          <w:szCs w:val="32"/>
          <w:shd w:val="clear" w:color="auto" w:fill="FFFFFF"/>
        </w:rPr>
        <w:t>（一）深化思想认识。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  <w:shd w:val="clear" w:color="auto" w:fill="FFFFFF"/>
        </w:rPr>
        <w:t>深入贯彻落实《王益区人民政府办公室关于深化“放管服”改革全面优化提升营商环境的实施意见》《铜川市降低企业获得信贷难度和成本行动》精神，突出问题导</w:t>
      </w:r>
      <w:r>
        <w:rPr>
          <w:rFonts w:eastAsia="仿宋_GB2312"/>
          <w:snapToGrid w:val="0"/>
          <w:kern w:val="0"/>
          <w:sz w:val="32"/>
          <w:szCs w:val="32"/>
          <w:shd w:val="clear" w:color="auto" w:fill="FFFFFF"/>
        </w:rPr>
        <w:t>向，实现简政放权、放管结合、优化服务协同推进。</w:t>
      </w:r>
    </w:p>
    <w:p w:rsidR="005F5B26" w:rsidRDefault="005F5B26" w:rsidP="005F5B26">
      <w:pPr>
        <w:spacing w:line="580" w:lineRule="exact"/>
        <w:ind w:firstLineChars="200" w:firstLine="640"/>
        <w:rPr>
          <w:rFonts w:eastAsia="仿宋_GB2312" w:hint="eastAsia"/>
          <w:snapToGrid w:val="0"/>
          <w:kern w:val="0"/>
          <w:sz w:val="32"/>
          <w:szCs w:val="32"/>
          <w:shd w:val="clear" w:color="auto" w:fill="FFFFFF"/>
        </w:rPr>
      </w:pPr>
      <w:r>
        <w:rPr>
          <w:rFonts w:eastAsia="楷体"/>
          <w:snapToGrid w:val="0"/>
          <w:kern w:val="0"/>
          <w:sz w:val="32"/>
          <w:szCs w:val="32"/>
          <w:shd w:val="clear" w:color="auto" w:fill="FFFFFF"/>
        </w:rPr>
        <w:t>（二）强化主体责任。</w:t>
      </w:r>
      <w:r>
        <w:rPr>
          <w:rFonts w:eastAsia="仿宋_GB2312"/>
          <w:snapToGrid w:val="0"/>
          <w:kern w:val="0"/>
          <w:sz w:val="32"/>
          <w:szCs w:val="32"/>
          <w:shd w:val="clear" w:color="auto" w:fill="FFFFFF"/>
        </w:rPr>
        <w:t>各部门要把降低企业获得信贷难</w:t>
      </w:r>
      <w:r>
        <w:rPr>
          <w:rFonts w:eastAsia="仿宋_GB2312"/>
          <w:snapToGrid w:val="0"/>
          <w:kern w:val="0"/>
          <w:sz w:val="32"/>
          <w:szCs w:val="32"/>
          <w:shd w:val="clear" w:color="auto" w:fill="FFFFFF"/>
        </w:rPr>
        <w:lastRenderedPageBreak/>
        <w:t>度和成本作为日常重要工作，制定具体工作方案，形成目标明确、切实可行的机制，将每项工作分解到位，具体责任落实到人，确保取得实效</w:t>
      </w:r>
      <w:r>
        <w:rPr>
          <w:rFonts w:eastAsia="仿宋_GB2312" w:hint="eastAsia"/>
          <w:snapToGrid w:val="0"/>
          <w:kern w:val="0"/>
          <w:sz w:val="32"/>
          <w:szCs w:val="32"/>
          <w:shd w:val="clear" w:color="auto" w:fill="FFFFFF"/>
        </w:rPr>
        <w:t>。</w:t>
      </w:r>
    </w:p>
    <w:p w:rsidR="005F5B26" w:rsidRDefault="005F5B26" w:rsidP="005F5B26">
      <w:pPr>
        <w:spacing w:line="580" w:lineRule="exact"/>
        <w:ind w:firstLineChars="200" w:firstLine="640"/>
        <w:rPr>
          <w:rFonts w:eastAsia="楷体"/>
          <w:snapToGrid w:val="0"/>
          <w:spacing w:val="-6"/>
          <w:kern w:val="0"/>
          <w:sz w:val="32"/>
          <w:szCs w:val="32"/>
          <w:shd w:val="clear" w:color="auto" w:fill="FFFFFF"/>
        </w:rPr>
      </w:pPr>
      <w:r>
        <w:rPr>
          <w:rFonts w:eastAsia="楷体"/>
          <w:snapToGrid w:val="0"/>
          <w:kern w:val="0"/>
          <w:sz w:val="32"/>
          <w:szCs w:val="32"/>
          <w:shd w:val="clear" w:color="auto" w:fill="FFFFFF"/>
        </w:rPr>
        <w:t>（三）加强督促检查。</w:t>
      </w:r>
      <w:r>
        <w:rPr>
          <w:rFonts w:eastAsia="仿宋_GB2312"/>
          <w:snapToGrid w:val="0"/>
          <w:kern w:val="0"/>
          <w:sz w:val="32"/>
          <w:szCs w:val="32"/>
          <w:shd w:val="clear" w:color="auto" w:fill="FFFFFF"/>
        </w:rPr>
        <w:t>区金融办将会同区财政局、区国税局、区地税局等部门，</w:t>
      </w:r>
      <w:r>
        <w:rPr>
          <w:rFonts w:eastAsia="仿宋_GB2312"/>
          <w:snapToGrid w:val="0"/>
          <w:sz w:val="32"/>
          <w:szCs w:val="32"/>
          <w:shd w:val="clear" w:color="auto" w:fill="FFFFFF"/>
        </w:rPr>
        <w:t>密切跟踪各项工作任务推进情况，加强督促、检查和协调，</w:t>
      </w:r>
      <w:r>
        <w:rPr>
          <w:rFonts w:eastAsia="仿宋_GB2312"/>
          <w:snapToGrid w:val="0"/>
          <w:kern w:val="0"/>
          <w:sz w:val="32"/>
          <w:szCs w:val="32"/>
          <w:shd w:val="clear" w:color="auto" w:fill="FFFFFF"/>
        </w:rPr>
        <w:t>坚持日常监督与重点督查相结合，确保各项工作落到实处。</w:t>
      </w:r>
    </w:p>
    <w:p w:rsidR="005F5B26" w:rsidRDefault="005F5B26" w:rsidP="005F5B26">
      <w:pPr>
        <w:spacing w:line="580" w:lineRule="exact"/>
        <w:ind w:firstLineChars="200" w:firstLine="420"/>
      </w:pPr>
    </w:p>
    <w:p w:rsidR="006F6B3E" w:rsidRPr="005F5B26" w:rsidRDefault="006F6B3E"/>
    <w:sectPr w:rsidR="006F6B3E" w:rsidRPr="005F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CE" w:rsidRDefault="00AB79CE" w:rsidP="005F5B26">
      <w:r>
        <w:separator/>
      </w:r>
    </w:p>
  </w:endnote>
  <w:endnote w:type="continuationSeparator" w:id="0">
    <w:p w:rsidR="00AB79CE" w:rsidRDefault="00AB79CE" w:rsidP="005F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CE" w:rsidRDefault="00AB79CE" w:rsidP="005F5B26">
      <w:r>
        <w:separator/>
      </w:r>
    </w:p>
  </w:footnote>
  <w:footnote w:type="continuationSeparator" w:id="0">
    <w:p w:rsidR="00AB79CE" w:rsidRDefault="00AB79CE" w:rsidP="005F5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89"/>
    <w:rsid w:val="00540889"/>
    <w:rsid w:val="005F5B26"/>
    <w:rsid w:val="006F6B3E"/>
    <w:rsid w:val="00A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B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测试环境</dc:creator>
  <cp:keywords/>
  <dc:description/>
  <cp:lastModifiedBy>测试环境</cp:lastModifiedBy>
  <cp:revision>2</cp:revision>
  <dcterms:created xsi:type="dcterms:W3CDTF">2018-03-19T08:59:00Z</dcterms:created>
  <dcterms:modified xsi:type="dcterms:W3CDTF">2018-03-19T08:59:00Z</dcterms:modified>
</cp:coreProperties>
</file>