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5F" w:rsidRPr="00DC035F" w:rsidRDefault="00DC035F" w:rsidP="00DC035F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铜川市王益区优化企业纳税服务行动方案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为进一步激发社会投资创业活力，简化企业开办和注销程序，构建方便、快捷、有序的市场准入和退出机制，</w:t>
      </w:r>
      <w:r>
        <w:rPr>
          <w:rFonts w:ascii="Times New Roman" w:eastAsia="仿宋_GB2312" w:hAnsi="Times New Roman" w:hint="eastAsia"/>
          <w:sz w:val="32"/>
          <w:szCs w:val="32"/>
        </w:rPr>
        <w:t>特制定《铜川市王益区优化企业纳税服务行动方案》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一、总体要求和目标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（一）总体要求。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贯彻党的十九大会议精神，以“提升·创响”为主题，以纳税人为中心，以需求为导向，以机制建设为抓手，以“互联网+税务”为助力，持续提速减负、创新服务、精准发力、公正执法、合力共赢，打造效能税务、智慧税务、便民税务、公平税务、协作税务，提升纳税人满意度、遵从度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创响具有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鲜明王益特色的纳税服务品牌。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（二）工作目标。</w:t>
      </w:r>
      <w:r>
        <w:rPr>
          <w:rFonts w:ascii="Times New Roman" w:eastAsia="仿宋_GB2312" w:hAnsi="Times New Roman"/>
          <w:sz w:val="32"/>
          <w:szCs w:val="32"/>
        </w:rPr>
        <w:t>紧扣全区纳税人满意度调查发现的问题，推进办税制度改革，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创响纳税</w:t>
      </w:r>
      <w:proofErr w:type="gramEnd"/>
      <w:r>
        <w:rPr>
          <w:rFonts w:ascii="Times New Roman" w:eastAsia="仿宋_GB2312" w:hAnsi="Times New Roman"/>
          <w:sz w:val="32"/>
          <w:szCs w:val="32"/>
        </w:rPr>
        <w:t>服务品牌，总体设计、分步推进。通过减少办税等候时间、简并涉税资料报送、提速出口退（免）税办理、提高纳税申报质量提速减负，打造效能税务；通过升级改造服务平台、优化发票领用方式、拓展发票开具方式、推进外出经营管理电子化创新服务，积聚智慧税务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；通过加速实名办税进程、推进办税制度改革、积极宣传推进区域通办、拓展热线服务功能、突出重点强化辅导精准发力，强化纳税信用管理运用，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唱响便民税务；通过加强缴税方式技术支撑、深化国税地税联合办税、扩大社会合作范围、服务国家发展战略合力共赢，构建协作税务，共推出4类15项条便民措施。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lastRenderedPageBreak/>
        <w:t>二、主要措施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t>（一）提速减负，打造效能税务</w:t>
      </w:r>
      <w:r>
        <w:rPr>
          <w:rFonts w:ascii="Times New Roman" w:eastAsia="楷体_GB2312" w:hAnsi="Times New Roman"/>
          <w:bCs/>
          <w:sz w:val="32"/>
          <w:szCs w:val="32"/>
        </w:rPr>
        <w:t xml:space="preserve"> 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1.减少办税等候时间。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推进网上办税为主、自助和其他社会办税为辅、实体办税服务厅兜底的办税模式，让纳税人多走“网路”、少走“马路”。结合2.0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版电子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税务局的推行，大力推广网上办税、就近办税。推行包括5大类129个办税事项的“最多跑一次”清单，最大限度减少纳税人到办税服务厅次数。落实办税事项“全程网上办”清单。依托办税服务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厅质效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控系统，在办税“波峰”时期推行预约办税。落实跨省经营企业4类15项涉税事项实行全国通办。纳税人去大厅代开发票，在手续完备后，要求提速1分钟左右完成，纳税人依托电子税务局进行网上快捷代开，仅需自行选择代开类型、金额和开票人等信息，纳税人信息录完后，即可完成开票，大大节约在大厅开票等候时间。除传统缴税方式外，逐步推广网上银行、手机银行、微信、支付宝等多元化缴税方式，为纳税人提供更多缴税方式的选择。传统的现金支付需要工作人员现场点钞查验，出具票单，时间一般在2分钟左右，使用网上缴费方式，在3-5秒钟内即可完成缴费。梳理常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限办事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项，精简办理环节，缩减办理时限。企业在办理税务登记、外出经营活动税收管理证明及缴销等业务在资料齐全，手续完备后，要求即时办结。对符合条件的企业简易注销申请，在3个工作日内完成。</w:t>
      </w:r>
    </w:p>
    <w:p w:rsidR="00DC035F" w:rsidRDefault="00DC035F" w:rsidP="00DC035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2.简并涉税资料报送。</w:t>
      </w:r>
      <w:r>
        <w:rPr>
          <w:rFonts w:ascii="仿宋_GB2312" w:eastAsia="仿宋_GB2312" w:hAnsi="仿宋_GB2312" w:cs="仿宋_GB2312" w:hint="eastAsia"/>
          <w:sz w:val="32"/>
          <w:szCs w:val="32"/>
        </w:rPr>
        <w:t>简化发票代开业务资料报送。梳理银行业资产损失报送资料的具体清单并简化清单下发相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关银行业。简化工程项目在境外的建筑服务证明材料。简化在境外提供旅游服务的证明材料。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简化非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居民企业源泉扣缴信息申报。为纳税人和基层国税机关减轻负担。</w:t>
      </w:r>
    </w:p>
    <w:p w:rsidR="00DC035F" w:rsidRDefault="00DC035F" w:rsidP="00DC035F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3.提速出口退（免）税办理。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改进出口退（免）税企业管理，按照《出口退（免）税企业分类管理办法》及相关规定，对出口退（免）税管理类别为一、二、三、四类企业申报的出口退（免）税，经审核符合规定条件的，自受理企业申报之日起，依次按5个、10个、15个、20个工作日办结出口退（免）税手续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t>（二）创新服务，积聚智慧税务</w:t>
      </w:r>
      <w:r>
        <w:rPr>
          <w:rFonts w:ascii="Times New Roman" w:eastAsia="楷体_GB2312" w:hAnsi="Times New Roman"/>
          <w:bCs/>
          <w:sz w:val="32"/>
          <w:szCs w:val="32"/>
        </w:rPr>
        <w:t xml:space="preserve"> </w:t>
      </w:r>
    </w:p>
    <w:p w:rsidR="00DC035F" w:rsidRDefault="00DC035F" w:rsidP="00DC035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4.升级改造服务平台</w:t>
      </w:r>
      <w:r>
        <w:rPr>
          <w:rFonts w:ascii="仿宋_GB2312" w:eastAsia="仿宋_GB2312" w:hint="eastAsia"/>
          <w:sz w:val="32"/>
          <w:szCs w:val="32"/>
        </w:rPr>
        <w:t>。升级改造电子税务局，加强电子税务局业务管理，建立问题反馈和解决机制，实现电子税务局操作使用问题远程解决。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5.优化发票领用方式</w:t>
      </w:r>
      <w:r>
        <w:rPr>
          <w:rFonts w:ascii="仿宋_GB2312" w:eastAsia="仿宋_GB2312" w:hAnsi="Times New Roman" w:hint="eastAsia"/>
          <w:sz w:val="32"/>
          <w:szCs w:val="32"/>
        </w:rPr>
        <w:t>。提供发票网上、掌上申请，物流配送或窗口及自助终端自取纸质发票服务，实现发票领用“线上申领、线下配送”。</w:t>
      </w:r>
    </w:p>
    <w:p w:rsidR="00DC035F" w:rsidRDefault="00DC035F" w:rsidP="00DC035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6.拓展发票开具方式。</w:t>
      </w:r>
      <w:r>
        <w:rPr>
          <w:rFonts w:ascii="仿宋_GB2312" w:eastAsia="仿宋_GB2312" w:hint="eastAsia"/>
          <w:sz w:val="32"/>
          <w:szCs w:val="32"/>
        </w:rPr>
        <w:t>提供增值税发票代开网上、掌上预申请功能，纳税人通过网上办税平台、手机APP</w:t>
      </w:r>
      <w:proofErr w:type="gramStart"/>
      <w:r>
        <w:rPr>
          <w:rFonts w:ascii="仿宋_GB2312" w:eastAsia="仿宋_GB2312" w:hint="eastAsia"/>
          <w:sz w:val="32"/>
          <w:szCs w:val="32"/>
        </w:rPr>
        <w:t>或微信等</w:t>
      </w:r>
      <w:proofErr w:type="gramEnd"/>
      <w:r>
        <w:rPr>
          <w:rFonts w:ascii="仿宋_GB2312" w:eastAsia="仿宋_GB2312" w:hint="eastAsia"/>
          <w:sz w:val="32"/>
          <w:szCs w:val="32"/>
        </w:rPr>
        <w:t>渠道代开发票，选择物流配送或窗口及自助终端自取纸质发票服务，实现发票代开“线上办理、线下开具”。加强发票管理。逐步推行电子发票，使用增值税发票管理升级版系统，实现所有发票网络化运行，推行发票电子底账。构建发票信息综合分析利用平台。健全发票管理制度，加强发票印制、领用、开具等环节管理。强化发票日常核查。积极宣传</w:t>
      </w:r>
      <w:proofErr w:type="gramStart"/>
      <w:r>
        <w:rPr>
          <w:rFonts w:ascii="仿宋_GB2312" w:eastAsia="仿宋_GB2312" w:hint="eastAsia"/>
          <w:sz w:val="32"/>
          <w:szCs w:val="32"/>
        </w:rPr>
        <w:t>推介</w:t>
      </w:r>
      <w:r>
        <w:rPr>
          <w:rFonts w:ascii="仿宋_GB2312" w:eastAsia="仿宋_GB2312" w:hint="eastAsia"/>
          <w:sz w:val="32"/>
          <w:szCs w:val="32"/>
        </w:rPr>
        <w:lastRenderedPageBreak/>
        <w:t>畅易开票</w:t>
      </w:r>
      <w:proofErr w:type="gramEnd"/>
      <w:r>
        <w:rPr>
          <w:rFonts w:ascii="仿宋_GB2312" w:eastAsia="仿宋_GB2312" w:hint="eastAsia"/>
          <w:sz w:val="32"/>
          <w:szCs w:val="32"/>
        </w:rPr>
        <w:t>，提高纳税人开票效率。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t>（三）精准发力，唱响便民税务</w:t>
      </w:r>
      <w:r>
        <w:rPr>
          <w:rFonts w:ascii="Times New Roman" w:eastAsia="楷体_GB2312" w:hAnsi="Times New Roman"/>
          <w:bCs/>
          <w:sz w:val="32"/>
          <w:szCs w:val="32"/>
        </w:rPr>
        <w:t xml:space="preserve"> 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7.继续推进实名办税。</w:t>
      </w:r>
      <w:r>
        <w:rPr>
          <w:rFonts w:ascii="仿宋_GB2312" w:eastAsia="仿宋_GB2312" w:hAnsi="Times New Roman" w:hint="eastAsia"/>
          <w:sz w:val="32"/>
          <w:szCs w:val="32"/>
        </w:rPr>
        <w:t>强化与业务系统无缝对接，针对实名办税纳税人开展个性化服务，减少资料重复报送，加强内部风险管控和外部结果推送，完善“登记、办税、服务、管理”全过程实名制。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8.积极宣传跨区域办税</w:t>
      </w:r>
      <w:proofErr w:type="gramStart"/>
      <w:r>
        <w:rPr>
          <w:rFonts w:ascii="仿宋_GB2312" w:eastAsia="仿宋_GB2312" w:hAnsi="Times New Roman" w:hint="eastAsia"/>
          <w:bCs/>
          <w:sz w:val="32"/>
          <w:szCs w:val="32"/>
        </w:rPr>
        <w:t>通办服务</w:t>
      </w:r>
      <w:proofErr w:type="gramEnd"/>
      <w:r>
        <w:rPr>
          <w:rFonts w:ascii="仿宋_GB2312" w:eastAsia="仿宋_GB2312" w:hAnsi="Times New Roman" w:hint="eastAsia"/>
          <w:bCs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>广泛宣传</w:t>
      </w:r>
      <w:r>
        <w:rPr>
          <w:rFonts w:ascii="仿宋_GB2312" w:eastAsia="仿宋_GB2312" w:hAnsi="Times New Roman" w:hint="eastAsia"/>
          <w:bCs/>
          <w:sz w:val="32"/>
          <w:szCs w:val="32"/>
        </w:rPr>
        <w:t>跨区域办税</w:t>
      </w:r>
      <w:proofErr w:type="gramStart"/>
      <w:r>
        <w:rPr>
          <w:rFonts w:ascii="仿宋_GB2312" w:eastAsia="仿宋_GB2312" w:hAnsi="Times New Roman" w:hint="eastAsia"/>
          <w:bCs/>
          <w:sz w:val="32"/>
          <w:szCs w:val="32"/>
        </w:rPr>
        <w:t>通办服务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，提高办税事项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同城通办和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省内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通办知晓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度，方便纳税人合理选择办税地点。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9.着力加强12366热线管理。</w:t>
      </w:r>
      <w:r>
        <w:rPr>
          <w:rFonts w:ascii="仿宋_GB2312" w:eastAsia="仿宋_GB2312" w:hAnsi="Times New Roman" w:hint="eastAsia"/>
          <w:sz w:val="32"/>
          <w:szCs w:val="32"/>
        </w:rPr>
        <w:t>首先，投诉和涉税举报工单处理措施及时适当，在处理工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单过程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中化解矛盾，争取谅解和支持，其次，严格在系统“回复期限”2个工作日之前将处理并回访完毕的工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单传回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市局。</w:t>
      </w:r>
    </w:p>
    <w:p w:rsidR="00DC035F" w:rsidRDefault="00DC035F" w:rsidP="00DC035F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10.突出重点优化辅导。</w:t>
      </w:r>
      <w:r>
        <w:rPr>
          <w:rFonts w:ascii="仿宋_GB2312" w:eastAsia="仿宋_GB2312" w:hint="eastAsia"/>
          <w:sz w:val="32"/>
          <w:szCs w:val="32"/>
        </w:rPr>
        <w:t>针对重点税源和享受优惠政策的纳税人建立税企交流群，定期发送税收政策，解答纳税人涉税咨询，并根据实际情况，适时进行一对一的纳税辅导。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11.强化纳税信用管理运用。</w:t>
      </w:r>
      <w:r>
        <w:rPr>
          <w:rFonts w:ascii="仿宋_GB2312" w:eastAsia="仿宋_GB2312" w:hAnsi="Times New Roman" w:hint="eastAsia"/>
          <w:sz w:val="32"/>
          <w:szCs w:val="32"/>
        </w:rPr>
        <w:t>持续扩大纳税信用评价覆盖面，探索开展对个体工商户和其他类型纳税人的纳税信用评价。持续扩大“银税互动”受惠面，将守信纳税人纳入“银税互动”受惠范围。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Times New Roman" w:eastAsia="楷体_GB2312" w:hAnsi="Times New Roman" w:hint="eastAsia"/>
          <w:bCs/>
          <w:sz w:val="32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t>（四）合力共赢，构建协作税务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12.加强缴税方式技术支撑</w:t>
      </w:r>
      <w:r>
        <w:rPr>
          <w:rFonts w:ascii="仿宋_GB2312" w:eastAsia="仿宋_GB2312" w:hint="eastAsia"/>
          <w:sz w:val="32"/>
          <w:szCs w:val="32"/>
        </w:rPr>
        <w:t>。在办税服务</w:t>
      </w:r>
      <w:proofErr w:type="gramStart"/>
      <w:r>
        <w:rPr>
          <w:rFonts w:ascii="仿宋_GB2312" w:eastAsia="仿宋_GB2312" w:hint="eastAsia"/>
          <w:sz w:val="32"/>
          <w:szCs w:val="32"/>
        </w:rPr>
        <w:t>厅全面</w:t>
      </w:r>
      <w:proofErr w:type="gramEnd"/>
      <w:r>
        <w:rPr>
          <w:rFonts w:ascii="仿宋_GB2312" w:eastAsia="仿宋_GB2312" w:hint="eastAsia"/>
          <w:sz w:val="32"/>
          <w:szCs w:val="32"/>
        </w:rPr>
        <w:t>使用POS机缴税，逐步停止现金缴税。推广应用网上银行、手机银行、支付宝、</w:t>
      </w:r>
      <w:proofErr w:type="gramStart"/>
      <w:r>
        <w:rPr>
          <w:rFonts w:ascii="仿宋_GB2312" w:eastAsia="仿宋_GB2312" w:hint="eastAsia"/>
          <w:sz w:val="32"/>
          <w:szCs w:val="32"/>
        </w:rPr>
        <w:t>微信支付</w:t>
      </w:r>
      <w:proofErr w:type="gramEnd"/>
      <w:r>
        <w:rPr>
          <w:rFonts w:ascii="仿宋_GB2312" w:eastAsia="仿宋_GB2312" w:hint="eastAsia"/>
          <w:sz w:val="32"/>
          <w:szCs w:val="32"/>
        </w:rPr>
        <w:t>等多元化缴税方式。针对非居民企</w:t>
      </w:r>
      <w:r>
        <w:rPr>
          <w:rFonts w:ascii="仿宋_GB2312" w:eastAsia="仿宋_GB2312" w:hint="eastAsia"/>
          <w:sz w:val="32"/>
          <w:szCs w:val="32"/>
        </w:rPr>
        <w:lastRenderedPageBreak/>
        <w:t>业所得税纳税人纳税情况提供代扣代缴服务。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13.深化国税地税联合办税。</w:t>
      </w:r>
      <w:r>
        <w:rPr>
          <w:rFonts w:ascii="仿宋_GB2312" w:eastAsia="仿宋_GB2312" w:hint="eastAsia"/>
          <w:sz w:val="32"/>
          <w:szCs w:val="32"/>
        </w:rPr>
        <w:t>整合国家税务局、地方税务局服务资源，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采取办税服务厅“一窗一人一机双系统”“一窗一人一机双系统单POS”国税地税</w:t>
      </w:r>
      <w:r>
        <w:rPr>
          <w:rFonts w:ascii="仿宋_GB2312" w:eastAsia="仿宋_GB2312" w:hint="eastAsia"/>
          <w:sz w:val="32"/>
          <w:szCs w:val="32"/>
        </w:rPr>
        <w:t>联合办税服务模式，实现涉税业务一窗办理。国地税合作联合开展遵从合作、大企业风险提示及国际税收相关业务。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Times New Roman" w:eastAsia="楷体_GB2312" w:hAnsi="Times New Roman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14.扩大社会合作范围。</w:t>
      </w:r>
      <w:r>
        <w:rPr>
          <w:rFonts w:ascii="仿宋_GB2312" w:eastAsia="仿宋_GB2312" w:hint="eastAsia"/>
          <w:sz w:val="32"/>
          <w:szCs w:val="32"/>
        </w:rPr>
        <w:t>探索利用银行、社区、街道等网格化网点，在银行自助服务区和街道办事处等地配置24小时自助办税服务设备，延伸24小时自助办税服务。</w:t>
      </w:r>
    </w:p>
    <w:p w:rsidR="00DC035F" w:rsidRDefault="00DC035F" w:rsidP="00DC035F">
      <w:pPr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15.服务国家发展战略。</w:t>
      </w:r>
      <w:r>
        <w:rPr>
          <w:rFonts w:ascii="仿宋_GB2312" w:eastAsia="仿宋_GB2312" w:hint="eastAsia"/>
          <w:color w:val="000000"/>
          <w:sz w:val="32"/>
          <w:szCs w:val="32"/>
        </w:rPr>
        <w:t>结合王益区实际情况，落实和完善“一带一路”战略的各项税收优惠政策，重点为准备“走出去”企业快速提供税收政策咨询、辅导。</w:t>
      </w:r>
    </w:p>
    <w:p w:rsidR="00DC035F" w:rsidRDefault="00DC035F" w:rsidP="00DC035F">
      <w:pPr>
        <w:pStyle w:val="a5"/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三、组织保障</w:t>
      </w:r>
    </w:p>
    <w:p w:rsidR="00DC035F" w:rsidRDefault="00DC035F" w:rsidP="00DC035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（一）加强组织协调。</w:t>
      </w:r>
      <w:r>
        <w:rPr>
          <w:rFonts w:ascii="仿宋_GB2312" w:eastAsia="仿宋_GB2312" w:hint="eastAsia"/>
          <w:sz w:val="32"/>
          <w:szCs w:val="32"/>
        </w:rPr>
        <w:t>国地税主要领导亲自部署，分管领导具体组织，协调解决跨部门行动项目。切实履行分工责任、通力配合，按时完成工作任务。利用国税、地税建立的联席会议制度，加强协调配合。</w:t>
      </w:r>
    </w:p>
    <w:p w:rsidR="00DC035F" w:rsidRDefault="00DC035F" w:rsidP="00DC035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（二）加强创新引领</w:t>
      </w:r>
      <w:r>
        <w:rPr>
          <w:bCs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发挥主观能动作用，着力创新服务举措，创造性地实施具有本地特色的服务措施和服务项目，形成季季有新风、招招有新意的良好氛围。</w:t>
      </w:r>
    </w:p>
    <w:p w:rsidR="006F6B3E" w:rsidRPr="00DC035F" w:rsidRDefault="00DC035F" w:rsidP="00DC035F">
      <w:pPr>
        <w:pStyle w:val="a5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Cs/>
          <w:sz w:val="32"/>
          <w:szCs w:val="32"/>
        </w:rPr>
        <w:t>（三）加强宣传报道。</w:t>
      </w:r>
      <w:r>
        <w:rPr>
          <w:rFonts w:ascii="Times New Roman" w:eastAsia="仿宋_GB2312" w:hAnsi="Times New Roman"/>
          <w:sz w:val="32"/>
          <w:szCs w:val="32"/>
        </w:rPr>
        <w:t>加大行动的宣传力度，结合实际制作宣传册、小视频等各类宣传材料，充分利用微博、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微信等</w:t>
      </w:r>
      <w:proofErr w:type="gramEnd"/>
      <w:r>
        <w:rPr>
          <w:rFonts w:ascii="Times New Roman" w:eastAsia="仿宋_GB2312" w:hAnsi="Times New Roman"/>
          <w:sz w:val="32"/>
          <w:szCs w:val="32"/>
        </w:rPr>
        <w:t>互联网媒体平台和税收宣传月等专题活动，加强服务工作亮点和经验的宣传报道，营造良好氛围。</w:t>
      </w:r>
      <w:bookmarkStart w:id="0" w:name="ZFGK"/>
      <w:bookmarkStart w:id="1" w:name="CSDW"/>
      <w:bookmarkStart w:id="2" w:name="_GoBack"/>
      <w:bookmarkEnd w:id="0"/>
      <w:bookmarkEnd w:id="1"/>
      <w:bookmarkEnd w:id="2"/>
    </w:p>
    <w:sectPr w:rsidR="006F6B3E" w:rsidRPr="00DC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ED" w:rsidRDefault="002138ED" w:rsidP="00DC035F">
      <w:r>
        <w:separator/>
      </w:r>
    </w:p>
  </w:endnote>
  <w:endnote w:type="continuationSeparator" w:id="0">
    <w:p w:rsidR="002138ED" w:rsidRDefault="002138ED" w:rsidP="00DC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ED" w:rsidRDefault="002138ED" w:rsidP="00DC035F">
      <w:r>
        <w:separator/>
      </w:r>
    </w:p>
  </w:footnote>
  <w:footnote w:type="continuationSeparator" w:id="0">
    <w:p w:rsidR="002138ED" w:rsidRDefault="002138ED" w:rsidP="00DC0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F3"/>
    <w:rsid w:val="002138ED"/>
    <w:rsid w:val="006F6B3E"/>
    <w:rsid w:val="009B05F3"/>
    <w:rsid w:val="00D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3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3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35F"/>
    <w:rPr>
      <w:sz w:val="18"/>
      <w:szCs w:val="18"/>
    </w:rPr>
  </w:style>
  <w:style w:type="character" w:customStyle="1" w:styleId="Char1">
    <w:name w:val="纯文本 Char"/>
    <w:link w:val="a5"/>
    <w:locked/>
    <w:rsid w:val="00DC035F"/>
    <w:rPr>
      <w:rFonts w:ascii="宋体" w:hAnsi="Courier New"/>
      <w:szCs w:val="21"/>
    </w:rPr>
  </w:style>
  <w:style w:type="paragraph" w:styleId="a5">
    <w:name w:val="Plain Text"/>
    <w:basedOn w:val="a"/>
    <w:link w:val="Char1"/>
    <w:rsid w:val="00DC035F"/>
    <w:rPr>
      <w:rFonts w:ascii="宋体" w:eastAsiaTheme="minorEastAsia" w:hAnsi="Courier New" w:cstheme="minorBidi"/>
      <w:szCs w:val="21"/>
    </w:rPr>
  </w:style>
  <w:style w:type="character" w:customStyle="1" w:styleId="Char10">
    <w:name w:val="纯文本 Char1"/>
    <w:basedOn w:val="a0"/>
    <w:uiPriority w:val="99"/>
    <w:semiHidden/>
    <w:rsid w:val="00DC035F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3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3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35F"/>
    <w:rPr>
      <w:sz w:val="18"/>
      <w:szCs w:val="18"/>
    </w:rPr>
  </w:style>
  <w:style w:type="character" w:customStyle="1" w:styleId="Char1">
    <w:name w:val="纯文本 Char"/>
    <w:link w:val="a5"/>
    <w:locked/>
    <w:rsid w:val="00DC035F"/>
    <w:rPr>
      <w:rFonts w:ascii="宋体" w:hAnsi="Courier New"/>
      <w:szCs w:val="21"/>
    </w:rPr>
  </w:style>
  <w:style w:type="paragraph" w:styleId="a5">
    <w:name w:val="Plain Text"/>
    <w:basedOn w:val="a"/>
    <w:link w:val="Char1"/>
    <w:rsid w:val="00DC035F"/>
    <w:rPr>
      <w:rFonts w:ascii="宋体" w:eastAsiaTheme="minorEastAsia" w:hAnsi="Courier New" w:cstheme="minorBidi"/>
      <w:szCs w:val="21"/>
    </w:rPr>
  </w:style>
  <w:style w:type="character" w:customStyle="1" w:styleId="Char10">
    <w:name w:val="纯文本 Char1"/>
    <w:basedOn w:val="a0"/>
    <w:uiPriority w:val="99"/>
    <w:semiHidden/>
    <w:rsid w:val="00DC035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测试环境</dc:creator>
  <cp:keywords/>
  <dc:description/>
  <cp:lastModifiedBy>测试环境</cp:lastModifiedBy>
  <cp:revision>2</cp:revision>
  <dcterms:created xsi:type="dcterms:W3CDTF">2018-03-19T08:59:00Z</dcterms:created>
  <dcterms:modified xsi:type="dcterms:W3CDTF">2018-03-19T09:00:00Z</dcterms:modified>
</cp:coreProperties>
</file>