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4D" w:rsidRPr="00B7204D" w:rsidRDefault="00B7204D" w:rsidP="005F1AE7">
      <w:pPr>
        <w:jc w:val="center"/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5F1AE7">
        <w:rPr>
          <w:rFonts w:ascii="微软雅黑" w:eastAsia="微软雅黑" w:hAnsi="微软雅黑" w:hint="eastAsia"/>
          <w:b/>
          <w:bCs/>
          <w:sz w:val="45"/>
          <w:szCs w:val="45"/>
        </w:rPr>
        <w:t>铜川市人民政府办公室</w:t>
      </w:r>
      <w:r>
        <w:rPr>
          <w:rFonts w:ascii="微软雅黑" w:eastAsia="微软雅黑" w:hAnsi="微软雅黑" w:hint="eastAsia"/>
          <w:b/>
          <w:bCs/>
          <w:sz w:val="45"/>
          <w:szCs w:val="45"/>
        </w:rPr>
        <w:t>文件</w:t>
      </w:r>
      <w:r w:rsidRPr="005F1AE7">
        <w:rPr>
          <w:rFonts w:ascii="微软雅黑" w:eastAsia="微软雅黑" w:hAnsi="微软雅黑" w:hint="eastAsia"/>
          <w:b/>
          <w:bCs/>
          <w:sz w:val="45"/>
          <w:szCs w:val="45"/>
        </w:rPr>
        <w:br/>
      </w:r>
      <w:proofErr w:type="gramStart"/>
      <w:r w:rsidRPr="00B7204D">
        <w:rPr>
          <w:rFonts w:ascii="微软雅黑" w:eastAsia="微软雅黑" w:hAnsi="微软雅黑" w:hint="eastAsia"/>
          <w:color w:val="444444"/>
          <w:sz w:val="28"/>
          <w:szCs w:val="28"/>
        </w:rPr>
        <w:t>铜政办</w:t>
      </w:r>
      <w:proofErr w:type="gramEnd"/>
      <w:r w:rsidRPr="00B7204D">
        <w:rPr>
          <w:rFonts w:ascii="微软雅黑" w:eastAsia="微软雅黑" w:hAnsi="微软雅黑" w:hint="eastAsia"/>
          <w:color w:val="444444"/>
          <w:sz w:val="28"/>
          <w:szCs w:val="28"/>
        </w:rPr>
        <w:t>发〔2017〕16号</w:t>
      </w:r>
    </w:p>
    <w:p w:rsidR="00DB6014" w:rsidRDefault="005F1AE7" w:rsidP="005F1AE7">
      <w:pPr>
        <w:jc w:val="center"/>
        <w:rPr>
          <w:rFonts w:ascii="微软雅黑" w:eastAsia="微软雅黑" w:hAnsi="微软雅黑"/>
          <w:b/>
          <w:bCs/>
          <w:sz w:val="45"/>
          <w:szCs w:val="45"/>
        </w:rPr>
      </w:pPr>
      <w:bookmarkStart w:id="0" w:name="_GoBack"/>
      <w:bookmarkEnd w:id="0"/>
      <w:r w:rsidRPr="005F1AE7">
        <w:rPr>
          <w:rFonts w:ascii="微软雅黑" w:eastAsia="微软雅黑" w:hAnsi="微软雅黑" w:hint="eastAsia"/>
          <w:b/>
          <w:bCs/>
          <w:sz w:val="45"/>
          <w:szCs w:val="45"/>
        </w:rPr>
        <w:t>铜川市人民政府办公室</w:t>
      </w:r>
      <w:r w:rsidRPr="005F1AE7">
        <w:rPr>
          <w:rFonts w:ascii="微软雅黑" w:eastAsia="微软雅黑" w:hAnsi="微软雅黑" w:hint="eastAsia"/>
          <w:b/>
          <w:bCs/>
          <w:sz w:val="45"/>
          <w:szCs w:val="45"/>
        </w:rPr>
        <w:br/>
        <w:t>关于加强H7N9疫情防控工作的通知</w:t>
      </w:r>
    </w:p>
    <w:p w:rsidR="005F1AE7" w:rsidRPr="005F1AE7" w:rsidRDefault="005F1AE7" w:rsidP="005F1AE7">
      <w:pPr>
        <w:pStyle w:val="a3"/>
        <w:shd w:val="clear" w:color="auto" w:fill="FFFFFF"/>
        <w:spacing w:line="375" w:lineRule="atLeas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 xml:space="preserve">各区县人民政府，市新区管委会，市政府各工作部门、直属事业单位： 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br/>
        <w:t xml:space="preserve">　　为落实国家卫计委、农业部、国家工商总局、国家食品药品监管总局《关于进一步做好H7N9疫情防控工作的通知》和省委、省政府疫情防控工作会议精神及市委、市政府领导要求，结合我市实际，现就做好防控工作有关事项通知如下。 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br/>
        <w:t xml:space="preserve">　　</w:t>
      </w:r>
      <w:r w:rsidRPr="005F1AE7">
        <w:rPr>
          <w:rFonts w:asciiTheme="minorEastAsia" w:eastAsiaTheme="minorEastAsia" w:hAnsiTheme="minorEastAsia" w:hint="eastAsia"/>
          <w:color w:val="000000"/>
          <w:sz w:val="28"/>
          <w:szCs w:val="28"/>
        </w:rPr>
        <w:t>一、提高思想认识，强化政府属地管理责任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br/>
        <w:t xml:space="preserve">　　市政府成立由分管副市长任组长，市卫计局、市农业局主要领导任副组长的全市H7N9疫情防控工作领导小组，领导小组办公室设在市卫计局。各区县政府要严格落实属地管理主体责任，主要领导负总责，分管领导具体抓，监督检查，协调解决相关疑难问题。各部门要落实H7N9疫情预防、监测和控制职责，积极实施防控工作；夯实乡镇（街道办）的防控责任，网格化管理，建立责任倒查和问责制度。 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br/>
        <w:t xml:space="preserve">　</w:t>
      </w:r>
      <w:r w:rsidRPr="005F1AE7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　二、突出工作重点，落实部门防控工作措施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br/>
        <w:t xml:space="preserve">　　</w:t>
      </w:r>
      <w:r w:rsidRPr="005F1AE7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（一）抓好源头控制。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市工商局5月8日前将全市城乡活</w:t>
      </w:r>
      <w:proofErr w:type="gramStart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禽交易</w:t>
      </w:r>
      <w:proofErr w:type="gramEnd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市场全部关闭，新区活</w:t>
      </w:r>
      <w:proofErr w:type="gramStart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禽交易</w:t>
      </w:r>
      <w:proofErr w:type="gramEnd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市场环境消毒由</w:t>
      </w:r>
      <w:proofErr w:type="gramStart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市疾控中心</w:t>
      </w:r>
      <w:proofErr w:type="gramEnd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负责，其他区县活禽市场消毒由</w:t>
      </w:r>
      <w:proofErr w:type="gramStart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所在地疾控中心</w:t>
      </w:r>
      <w:proofErr w:type="gramEnd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 xml:space="preserve">负责，从源头上控制疫情传播。 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br/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 xml:space="preserve">　　</w:t>
      </w:r>
      <w:r w:rsidRPr="005F1AE7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（二）抓好活</w:t>
      </w:r>
      <w:proofErr w:type="gramStart"/>
      <w:r w:rsidRPr="005F1AE7">
        <w:rPr>
          <w:rFonts w:asciiTheme="minorEastAsia" w:eastAsiaTheme="minorEastAsia" w:hAnsiTheme="minorEastAsia" w:hint="eastAsia"/>
          <w:color w:val="000000"/>
          <w:sz w:val="28"/>
          <w:szCs w:val="28"/>
        </w:rPr>
        <w:t>禽交易</w:t>
      </w:r>
      <w:proofErr w:type="gramEnd"/>
      <w:r w:rsidRPr="005F1AE7">
        <w:rPr>
          <w:rFonts w:asciiTheme="minorEastAsia" w:eastAsiaTheme="minorEastAsia" w:hAnsiTheme="minorEastAsia" w:hint="eastAsia"/>
          <w:color w:val="000000"/>
          <w:sz w:val="28"/>
          <w:szCs w:val="28"/>
        </w:rPr>
        <w:t>管理。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市农业局要加强对活禽养殖、调运、监测、消毒、检疫等环节的监督管理，指导养殖业</w:t>
      </w:r>
      <w:proofErr w:type="gramStart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主科学规范</w:t>
      </w:r>
      <w:proofErr w:type="gramEnd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 xml:space="preserve">养殖，落实养禽场消毒、封闭饲养、全进全出等综合防控措施，要督促企业做好从业人员的防护工作，降低感染风险。市林业局要做好野禽、候鸟疫情监测和防控工作。 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br/>
        <w:t xml:space="preserve">　　</w:t>
      </w:r>
      <w:r w:rsidRPr="005F1AE7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（三）抓好活禽调运监管。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市公安局、市交通运输局、市农业局等部门要</w:t>
      </w:r>
      <w:proofErr w:type="gramStart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严格活</w:t>
      </w:r>
      <w:proofErr w:type="gramEnd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禽调运、检疫等环节的监督检查，尤其是严禁从疫情地区调入活禽，避免H7N9</w:t>
      </w:r>
      <w:proofErr w:type="gramStart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病毒禽间的</w:t>
      </w:r>
      <w:proofErr w:type="gramEnd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 xml:space="preserve">输入性传播。 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br/>
        <w:t xml:space="preserve">　　</w:t>
      </w:r>
      <w:r w:rsidRPr="005F1AE7">
        <w:rPr>
          <w:rFonts w:asciiTheme="minorEastAsia" w:eastAsiaTheme="minorEastAsia" w:hAnsiTheme="minorEastAsia" w:hint="eastAsia"/>
          <w:color w:val="000000"/>
          <w:sz w:val="28"/>
          <w:szCs w:val="28"/>
        </w:rPr>
        <w:t>（四）抓好疫情监测防治。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市卫计局要加强疫情监测、排查、报告和救治工作。市人民医院、铜川矿务局中心医院为市级H7N9患者定点收治医院，两家医院要建立完善院内诊断救治专家组，做好危重患者收治准备工作。各区县政府要确定本级定点收治医院，加强定点医院救治能力建设。各级医疗机构要加强《人感染H7N9禽流感诊疗方案（2017年第1版）》《人感染H7N9禽流感早诊早治专家共识》和相关技术规范培训，做好医疗设备、人员队伍培训和</w:t>
      </w:r>
      <w:proofErr w:type="gramStart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院感控制</w:t>
      </w:r>
      <w:proofErr w:type="gramEnd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措施的落实。强化预检分诊和发热门诊工作，及时发现、排查不明原因发热病例，做好临床病例标本的采集送检。各级</w:t>
      </w:r>
      <w:proofErr w:type="gramStart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疾控机构</w:t>
      </w:r>
      <w:proofErr w:type="gramEnd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要加强疫情分析</w:t>
      </w:r>
      <w:proofErr w:type="gramStart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研</w:t>
      </w:r>
      <w:proofErr w:type="gramEnd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 xml:space="preserve">判和监测预警，及时处置可能出现的疫情，避免疫情扩散。 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br/>
        <w:t xml:space="preserve">　　</w:t>
      </w:r>
      <w:r w:rsidRPr="005F1AE7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（五）抓好人员密集场所宣传教育。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 xml:space="preserve">市教育局、市交通运输局要做好学校、汽车客运站等人员密集场所教育宣传工作，提高师生、旅客等人群卫生防病意识和自我防护能力。 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br/>
        <w:t xml:space="preserve">　　</w:t>
      </w:r>
      <w:r w:rsidRPr="005F1AE7">
        <w:rPr>
          <w:rFonts w:asciiTheme="minorEastAsia" w:eastAsiaTheme="minorEastAsia" w:hAnsiTheme="minorEastAsia" w:hint="eastAsia"/>
          <w:color w:val="000000"/>
          <w:sz w:val="28"/>
          <w:szCs w:val="28"/>
        </w:rPr>
        <w:t>（六）抓好信息报送和应急值守。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各区县政府，市交通运输局、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市农业局、市林业局、市</w:t>
      </w:r>
      <w:proofErr w:type="gramStart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卫计局</w:t>
      </w:r>
      <w:proofErr w:type="gramEnd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、市工商局、市食品药品监管局等部门要落实领导带班和24小时应急值守，建立</w:t>
      </w:r>
      <w:proofErr w:type="gramStart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日报告</w:t>
      </w:r>
      <w:proofErr w:type="gramEnd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 xml:space="preserve">制度，每日下午4时前向市H7N9疫情防控工作领导小组办公室报送有关情况，遇紧急情况立即报告，领导小组办公室要随时汇总并向市政府报告，终止报告时间根据疫情情况另行通知。联系电话，工作日：3185859，夜间、节假日：3185933。 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br/>
        <w:t xml:space="preserve">　　</w:t>
      </w:r>
      <w:r w:rsidRPr="005F1AE7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（七）抓好舆论引导。</w:t>
      </w:r>
      <w:proofErr w:type="gramStart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市委网信办</w:t>
      </w:r>
      <w:proofErr w:type="gramEnd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 xml:space="preserve">、市政府新闻办、市文化广电局及相关职能部门要加强舆论引导，重点宣传H7N9流感可防可控可治，大力普及科学防控知识，提高群众防病意识和能力；要密切监控舆情动态，及时回应社会关切，避免出现恐慌，维护社会稳定。 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br/>
        <w:t xml:space="preserve">　　</w:t>
      </w:r>
      <w:r w:rsidRPr="005F1AE7">
        <w:rPr>
          <w:rFonts w:asciiTheme="minorEastAsia" w:eastAsiaTheme="minorEastAsia" w:hAnsiTheme="minorEastAsia" w:hint="eastAsia"/>
          <w:color w:val="000000"/>
          <w:sz w:val="28"/>
          <w:szCs w:val="28"/>
        </w:rPr>
        <w:t>（八）抓好疫情防控会商。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 xml:space="preserve">市级启动联防联控工作机制，市农业局、市卫计局、市工商局、市食品药品监管局等部门要加强沟通配合，强化联防联控，做到及时会商、信息共享、通力协作，形成防控工作合力。要建立会商制度，通报防控情况，及时解决防控工作中存在的问题。 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br/>
        <w:t xml:space="preserve">　　</w:t>
      </w:r>
      <w:r w:rsidRPr="005F1AE7">
        <w:rPr>
          <w:rFonts w:asciiTheme="minorEastAsia" w:eastAsiaTheme="minorEastAsia" w:hAnsiTheme="minorEastAsia" w:hint="eastAsia"/>
          <w:color w:val="000000"/>
          <w:sz w:val="28"/>
          <w:szCs w:val="28"/>
        </w:rPr>
        <w:t>三、开展联防联控，健全疫情控制工作保障机制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br/>
        <w:t xml:space="preserve">　　</w:t>
      </w:r>
      <w:r w:rsidRPr="005F1AE7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（一）落实联合执法责任。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 xml:space="preserve">各区县政府根据防控需要组织公安、农业、林业、卫计、市场监管等部门对辖区内的家禽经营活动开展联合执法，依法查处违法行为，防范疫病风险。 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br/>
        <w:t xml:space="preserve">　　</w:t>
      </w:r>
      <w:r w:rsidRPr="005F1AE7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（二）充分发挥社会监督作用。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充分发挥群防群控作用，利用“市长专线”“12315”等政府投诉和工商举报平台，宣传发动群众参与违法经营活禽的举报，对于群众的投诉、举报，有关部门要迅速处理、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 xml:space="preserve">及时回复。 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br/>
        <w:t xml:space="preserve">　　</w:t>
      </w:r>
      <w:r w:rsidRPr="005F1AE7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（三）严格督导检查和责任追究。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严格落实溯源问责机制，对贯彻落实防控决策部署行动迟缓、措施不力造成疫情扩散的部门和个人要</w:t>
      </w:r>
      <w:proofErr w:type="gramStart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依法问</w:t>
      </w:r>
      <w:proofErr w:type="gramEnd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责追责。市农业局、市</w:t>
      </w:r>
      <w:proofErr w:type="gramStart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卫计局</w:t>
      </w:r>
      <w:proofErr w:type="gramEnd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、市工商局、市食品药品监管局等部门要将H7N9疫情防控工作措施和活</w:t>
      </w:r>
      <w:proofErr w:type="gramStart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禽经营</w:t>
      </w:r>
      <w:proofErr w:type="gramEnd"/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 xml:space="preserve">管理工作的落实情况作为系统工作考核内容，推动防控工作措施落到实处。 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br/>
        <w:t xml:space="preserve">　　</w:t>
      </w:r>
      <w:r w:rsidRPr="005F1AE7">
        <w:rPr>
          <w:rFonts w:asciiTheme="minorEastAsia" w:eastAsiaTheme="minorEastAsia" w:hAnsiTheme="minorEastAsia" w:hint="eastAsia"/>
          <w:color w:val="000000"/>
          <w:sz w:val="28"/>
          <w:szCs w:val="28"/>
        </w:rPr>
        <w:t>（四）做好防控物资储备和经费保障。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>各级财政部门要将防控H7N9疫情的病例监测、人员培训、物资储备、疫情处置、医疗救治、应急经费予以保障，确保H7N9疫情防控工作正常开展。</w:t>
      </w:r>
    </w:p>
    <w:p w:rsidR="005F1AE7" w:rsidRPr="005F1AE7" w:rsidRDefault="005F1AE7" w:rsidP="005F1AE7">
      <w:pPr>
        <w:pStyle w:val="a3"/>
        <w:shd w:val="clear" w:color="auto" w:fill="FFFFFF"/>
        <w:spacing w:line="375" w:lineRule="atLeast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t xml:space="preserve">  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br/>
        <w:t xml:space="preserve">　　  铜川市人民政府办公室             </w:t>
      </w:r>
      <w:r w:rsidRPr="005F1AE7">
        <w:rPr>
          <w:rFonts w:asciiTheme="minorEastAsia" w:eastAsiaTheme="minorEastAsia" w:hAnsiTheme="minorEastAsia"/>
          <w:color w:val="000000"/>
          <w:sz w:val="28"/>
          <w:szCs w:val="28"/>
        </w:rPr>
        <w:br/>
        <w:t xml:space="preserve">　　2017年5月7日            </w:t>
      </w:r>
    </w:p>
    <w:p w:rsidR="005F1AE7" w:rsidRPr="005F1AE7" w:rsidRDefault="005F1AE7" w:rsidP="005F1AE7">
      <w:pPr>
        <w:jc w:val="left"/>
        <w:rPr>
          <w:rFonts w:asciiTheme="minorEastAsia" w:hAnsiTheme="minorEastAsia"/>
          <w:sz w:val="28"/>
          <w:szCs w:val="28"/>
        </w:rPr>
      </w:pPr>
    </w:p>
    <w:sectPr w:rsidR="005F1AE7" w:rsidRPr="005F1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E7"/>
    <w:rsid w:val="0007581E"/>
    <w:rsid w:val="005F1AE7"/>
    <w:rsid w:val="00AE319A"/>
    <w:rsid w:val="00B7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A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A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573">
          <w:marLeft w:val="0"/>
          <w:marRight w:val="0"/>
          <w:marTop w:val="0"/>
          <w:marBottom w:val="750"/>
          <w:divBdr>
            <w:top w:val="single" w:sz="6" w:space="26" w:color="CCCCCC"/>
            <w:left w:val="single" w:sz="6" w:space="29" w:color="CCCCCC"/>
            <w:bottom w:val="single" w:sz="6" w:space="26" w:color="CCCCCC"/>
            <w:right w:val="single" w:sz="6" w:space="29" w:color="CCCCCC"/>
          </w:divBdr>
          <w:divsChild>
            <w:div w:id="12419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309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2017-05-12T01:31:00Z</dcterms:created>
  <dcterms:modified xsi:type="dcterms:W3CDTF">2017-05-12T01:40:00Z</dcterms:modified>
</cp:coreProperties>
</file>