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80" w:rsidRDefault="00EE5C80" w:rsidP="00EE5C80">
      <w:pPr>
        <w:spacing w:line="580" w:lineRule="exact"/>
        <w:rPr>
          <w:rFonts w:eastAsia="黑体"/>
          <w:snapToGrid w:val="0"/>
          <w:color w:val="000000"/>
          <w:sz w:val="32"/>
          <w:szCs w:val="32"/>
        </w:rPr>
      </w:pPr>
      <w:r>
        <w:rPr>
          <w:rFonts w:eastAsia="黑体"/>
          <w:snapToGrid w:val="0"/>
          <w:color w:val="000000"/>
          <w:sz w:val="32"/>
          <w:szCs w:val="32"/>
        </w:rPr>
        <w:t>附件</w:t>
      </w:r>
      <w:r>
        <w:rPr>
          <w:rFonts w:eastAsia="黑体"/>
          <w:snapToGrid w:val="0"/>
          <w:color w:val="000000"/>
          <w:sz w:val="32"/>
          <w:szCs w:val="32"/>
        </w:rPr>
        <w:t>2</w:t>
      </w:r>
    </w:p>
    <w:p w:rsidR="00EE5C80" w:rsidRDefault="00EE5C80" w:rsidP="00EE5C80">
      <w:pPr>
        <w:spacing w:line="480" w:lineRule="exact"/>
        <w:rPr>
          <w:rFonts w:eastAsia="黑体"/>
          <w:snapToGrid w:val="0"/>
          <w:color w:val="000000"/>
          <w:sz w:val="32"/>
          <w:szCs w:val="32"/>
        </w:rPr>
      </w:pPr>
    </w:p>
    <w:p w:rsidR="00EE5C80" w:rsidRDefault="00EE5C80" w:rsidP="00EE5C80">
      <w:pPr>
        <w:spacing w:line="580" w:lineRule="exact"/>
        <w:rPr>
          <w:rFonts w:eastAsia="方正小标宋简体"/>
          <w:snapToGrid w:val="0"/>
          <w:color w:val="000000"/>
          <w:sz w:val="36"/>
          <w:szCs w:val="36"/>
        </w:rPr>
      </w:pPr>
      <w:r>
        <w:rPr>
          <w:rFonts w:eastAsia="方正小标宋简体"/>
          <w:snapToGrid w:val="0"/>
          <w:color w:val="000000"/>
          <w:sz w:val="36"/>
          <w:szCs w:val="36"/>
        </w:rPr>
        <w:t>我市承接省政府下放和部分下放管理层级的行政审批项目</w:t>
      </w:r>
    </w:p>
    <w:p w:rsidR="00EE5C80" w:rsidRDefault="00EE5C80" w:rsidP="00EE5C80">
      <w:pPr>
        <w:spacing w:line="580" w:lineRule="exact"/>
        <w:jc w:val="center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sz w:val="32"/>
          <w:szCs w:val="32"/>
        </w:rPr>
        <w:t>（共计</w:t>
      </w:r>
      <w:r>
        <w:rPr>
          <w:rFonts w:eastAsia="仿宋_GB2312"/>
          <w:snapToGrid w:val="0"/>
          <w:color w:val="000000"/>
          <w:sz w:val="32"/>
          <w:szCs w:val="32"/>
        </w:rPr>
        <w:t>3</w:t>
      </w:r>
      <w:r>
        <w:rPr>
          <w:rFonts w:eastAsia="仿宋_GB2312"/>
          <w:snapToGrid w:val="0"/>
          <w:color w:val="000000"/>
          <w:sz w:val="32"/>
          <w:szCs w:val="32"/>
        </w:rPr>
        <w:t>项）</w:t>
      </w:r>
    </w:p>
    <w:tbl>
      <w:tblPr>
        <w:tblStyle w:val="a3"/>
        <w:tblpPr w:leftFromText="180" w:rightFromText="180" w:vertAnchor="text" w:horzAnchor="page" w:tblpXSpec="center" w:tblpY="167"/>
        <w:tblOverlap w:val="never"/>
        <w:tblW w:w="0" w:type="auto"/>
        <w:tblInd w:w="0" w:type="dxa"/>
        <w:tblLayout w:type="fixed"/>
        <w:tblLook w:val="0000"/>
      </w:tblPr>
      <w:tblGrid>
        <w:gridCol w:w="675"/>
        <w:gridCol w:w="1608"/>
        <w:gridCol w:w="1005"/>
        <w:gridCol w:w="1113"/>
        <w:gridCol w:w="1113"/>
        <w:gridCol w:w="2661"/>
        <w:gridCol w:w="1304"/>
      </w:tblGrid>
      <w:tr w:rsidR="00EE5C80" w:rsidTr="00F9741A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pacing w:val="-12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pacing w:val="-12"/>
                <w:sz w:val="24"/>
              </w:rPr>
              <w:t>序</w:t>
            </w:r>
          </w:p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pacing w:val="-12"/>
                <w:sz w:val="24"/>
              </w:rPr>
              <w:t>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项目名称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pacing w:val="-9"/>
                <w:sz w:val="24"/>
              </w:rPr>
              <w:t>原项目编码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pacing w:val="-9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pacing w:val="-9"/>
                <w:sz w:val="24"/>
              </w:rPr>
              <w:t>原实施</w:t>
            </w:r>
          </w:p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pacing w:val="-9"/>
                <w:sz w:val="24"/>
              </w:rPr>
              <w:t>部门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承接</w:t>
            </w:r>
          </w:p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部门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设定</w:t>
            </w:r>
          </w:p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依据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bCs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备</w:t>
            </w: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snapToGrid w:val="0"/>
                <w:color w:val="000000"/>
                <w:sz w:val="24"/>
              </w:rPr>
              <w:t>注</w:t>
            </w:r>
          </w:p>
        </w:tc>
      </w:tr>
      <w:tr w:rsidR="00EE5C80" w:rsidTr="00F9741A">
        <w:trPr>
          <w:trHeight w:val="1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建设工程消防设计审核和工程竣工消防验收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006021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省公安厅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市公安局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pacing w:val="6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sz w:val="24"/>
              </w:rPr>
              <w:t>《中华人民共和国消防法》</w:t>
            </w:r>
          </w:p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《陕西省消防条例》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 w:rsidR="00EE5C80" w:rsidTr="00F9741A">
        <w:trPr>
          <w:trHeight w:val="1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劳务派遣单位设立许可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011007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省</w:t>
            </w:r>
            <w:proofErr w:type="gramStart"/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人社厅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市</w:t>
            </w:r>
            <w:proofErr w:type="gramStart"/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人社局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《中华人民共和国劳动合同法》</w:t>
            </w:r>
          </w:p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《劳务派遣行政许可实施办法》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（人力资源社会保障部令第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19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号）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z w:val="24"/>
              </w:rPr>
            </w:pPr>
          </w:p>
        </w:tc>
      </w:tr>
      <w:tr w:rsidR="00EE5C80" w:rsidTr="00F9741A">
        <w:trPr>
          <w:trHeight w:val="5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肉制品、食用油、油脂及其制品、速冻食品、乳制品（婴幼儿配方乳粉除外）、固体饮料、酒类、茶制品和代用茶生产许可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center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022012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省食品药品监管</w:t>
            </w:r>
            <w:r>
              <w:rPr>
                <w:rFonts w:eastAsia="仿宋_GB2312"/>
                <w:snapToGrid w:val="0"/>
                <w:color w:val="000000"/>
                <w:spacing w:val="-4"/>
                <w:sz w:val="24"/>
              </w:rPr>
              <w:t>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rPr>
                <w:rFonts w:eastAsia="仿宋_GB2312"/>
                <w:snapToGrid w:val="0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-10"/>
                <w:sz w:val="24"/>
              </w:rPr>
              <w:t>市食品药品监管局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《中华人民共和国食品安全法》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0" w:rsidRDefault="00EE5C80" w:rsidP="00F9741A">
            <w:pPr>
              <w:jc w:val="left"/>
              <w:rPr>
                <w:rFonts w:eastAsia="仿宋_GB2312"/>
                <w:snapToGrid w:val="0"/>
                <w:color w:val="00000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z w:val="24"/>
              </w:rPr>
              <w:t>属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“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部分食品生产许可（保健食品、乳制品、婴幼儿配方乳粉、酒类、固体饮料、食用油、油脂及其制品、肉制品、速冻食品、特殊膳食食品，其它食品、食品添加剂）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”</w:t>
            </w:r>
            <w:r>
              <w:rPr>
                <w:rFonts w:eastAsia="仿宋_GB2312"/>
                <w:snapToGrid w:val="0"/>
                <w:color w:val="000000"/>
                <w:sz w:val="24"/>
              </w:rPr>
              <w:t>部分内容。</w:t>
            </w:r>
          </w:p>
        </w:tc>
      </w:tr>
    </w:tbl>
    <w:p w:rsidR="00DF4F46" w:rsidRPr="00EE5C80" w:rsidRDefault="00DF4F46"/>
    <w:sectPr w:rsidR="00DF4F46" w:rsidRPr="00EE5C80" w:rsidSect="00DF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C80"/>
    <w:rsid w:val="00DF4F46"/>
    <w:rsid w:val="00E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C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开发用户</dc:creator>
  <cp:lastModifiedBy>开发用户</cp:lastModifiedBy>
  <cp:revision>1</cp:revision>
  <dcterms:created xsi:type="dcterms:W3CDTF">2016-11-21T02:06:00Z</dcterms:created>
  <dcterms:modified xsi:type="dcterms:W3CDTF">2016-11-21T02:06:00Z</dcterms:modified>
</cp:coreProperties>
</file>