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tabs>
          <w:tab w:val="left" w:pos="2205"/>
          <w:tab w:val="left" w:pos="2520"/>
          <w:tab w:val="left" w:pos="6300"/>
        </w:tabs>
        <w:autoSpaceDE w:val="0"/>
        <w:autoSpaceDN w:val="0"/>
        <w:spacing w:line="540" w:lineRule="exact"/>
        <w:jc w:val="right"/>
        <w:rPr>
          <w:rFonts w:ascii="仿宋_GB2312" w:eastAsia="仿宋_GB2312" w:hint="eastAsia"/>
          <w:sz w:val="32"/>
          <w:szCs w:val="28"/>
        </w:rPr>
      </w:pPr>
    </w:p>
    <w:p>
      <w:pPr>
        <w:tabs>
          <w:tab w:val="left" w:pos="2205"/>
          <w:tab w:val="left" w:pos="2520"/>
          <w:tab w:val="left" w:pos="6300"/>
        </w:tabs>
        <w:autoSpaceDE w:val="0"/>
        <w:autoSpaceDN w:val="0"/>
        <w:spacing w:line="540" w:lineRule="exact"/>
        <w:jc w:val="right"/>
        <w:rPr>
          <w:rFonts w:ascii="仿宋_GB2312" w:eastAsia="仿宋_GB2312" w:hint="eastAsia"/>
          <w:sz w:val="32"/>
          <w:szCs w:val="28"/>
        </w:rPr>
      </w:pPr>
    </w:p>
    <w:p>
      <w:pPr>
        <w:tabs>
          <w:tab w:val="left" w:pos="2205"/>
          <w:tab w:val="left" w:pos="2520"/>
          <w:tab w:val="left" w:pos="6300"/>
        </w:tabs>
        <w:autoSpaceDE w:val="0"/>
        <w:autoSpaceDN w:val="0"/>
        <w:spacing w:line="540" w:lineRule="exact"/>
        <w:jc w:val="right"/>
        <w:rPr>
          <w:rFonts w:ascii="仿宋_GB2312" w:eastAsia="仿宋_GB2312"/>
          <w:sz w:val="32"/>
          <w:szCs w:val="28"/>
        </w:rPr>
      </w:pPr>
      <w:r>
        <w:rPr>
          <w:rFonts w:ascii="仿宋_GB2312" w:eastAsia="仿宋_GB2312" w:hint="eastAsia"/>
          <w:sz w:val="32"/>
          <w:szCs w:val="28"/>
        </w:rPr>
        <w:t>铜环</w:t>
      </w:r>
      <w:r>
        <w:rPr>
          <w:rFonts w:ascii="仿宋_GB2312" w:eastAsia="仿宋_GB2312"/>
          <w:sz w:val="32"/>
          <w:szCs w:val="28"/>
        </w:rPr>
        <w:t>批复</w:t>
      </w:r>
      <w:r>
        <w:rPr>
          <w:rFonts w:ascii="仿宋_GB2312" w:eastAsia="仿宋_GB2312" w:hint="eastAsia"/>
          <w:sz w:val="32"/>
          <w:szCs w:val="28"/>
        </w:rPr>
        <w:t>〔2017〕</w:t>
      </w:r>
      <w:r>
        <w:rPr>
          <w:rFonts w:ascii="仿宋_GB2312" w:eastAsia="仿宋_GB2312"/>
          <w:sz w:val="32"/>
          <w:szCs w:val="32"/>
        </w:rPr>
        <w:t>11</w:t>
      </w:r>
      <w:r>
        <w:rPr>
          <w:rFonts w:ascii="仿宋_GB2312" w:eastAsia="仿宋_GB2312" w:hint="eastAsia"/>
          <w:sz w:val="32"/>
          <w:szCs w:val="28"/>
        </w:rPr>
        <w:t>号</w:t>
      </w:r>
    </w:p>
    <w:p>
      <w:pPr>
        <w:tabs>
          <w:tab w:val="left" w:pos="2205"/>
          <w:tab w:val="left" w:pos="2520"/>
          <w:tab w:val="left" w:pos="6300"/>
        </w:tabs>
        <w:autoSpaceDE w:val="0"/>
        <w:autoSpaceDN w:val="0"/>
        <w:spacing w:line="540" w:lineRule="exact"/>
        <w:jc w:val="right"/>
        <w:rPr>
          <w:rFonts w:ascii="仿宋_GB2312" w:eastAsia="仿宋_GB2312" w:hint="eastAsia"/>
          <w:sz w:val="32"/>
          <w:szCs w:val="28"/>
        </w:rPr>
      </w:pPr>
    </w:p>
    <w:p>
      <w:pPr>
        <w:spacing w:line="540" w:lineRule="exact"/>
        <w:jc w:val="center"/>
        <w:rPr>
          <w:rFonts w:ascii="华文中宋" w:eastAsia="华文中宋"/>
          <w:b/>
          <w:sz w:val="36"/>
          <w:szCs w:val="36"/>
        </w:rPr>
      </w:pPr>
      <w:r>
        <w:rPr>
          <w:rFonts w:ascii="华文中宋" w:eastAsia="华文中宋" w:hint="eastAsia"/>
          <w:b/>
          <w:sz w:val="36"/>
          <w:szCs w:val="36"/>
        </w:rPr>
        <w:t>铜川市环境保护局</w:t>
      </w:r>
    </w:p>
    <w:p>
      <w:pPr>
        <w:spacing w:line="540" w:lineRule="exact"/>
        <w:jc w:val="center"/>
        <w:rPr>
          <w:rFonts w:ascii="华文中宋" w:eastAsia="华文中宋"/>
          <w:b/>
          <w:sz w:val="36"/>
          <w:szCs w:val="36"/>
        </w:rPr>
      </w:pPr>
      <w:r>
        <w:rPr>
          <w:rFonts w:ascii="华文中宋" w:eastAsia="华文中宋" w:hint="eastAsia"/>
          <w:b/>
          <w:sz w:val="36"/>
          <w:szCs w:val="36"/>
        </w:rPr>
        <w:t>关于山水林田湖试点铜川市黄土高原土地综合整治与</w:t>
      </w:r>
    </w:p>
    <w:p>
      <w:pPr>
        <w:spacing w:line="540" w:lineRule="exact"/>
        <w:jc w:val="center"/>
        <w:rPr>
          <w:rFonts w:ascii="华文中宋" w:eastAsia="华文中宋" w:hint="eastAsia"/>
          <w:b/>
          <w:sz w:val="36"/>
          <w:szCs w:val="36"/>
        </w:rPr>
      </w:pPr>
      <w:r>
        <w:rPr>
          <w:rFonts w:ascii="华文中宋" w:eastAsia="华文中宋" w:hint="eastAsia"/>
          <w:b/>
          <w:sz w:val="36"/>
          <w:szCs w:val="36"/>
        </w:rPr>
        <w:t>修复项目耀州区沮河阿姑社段河道治理工程建设项目</w:t>
      </w:r>
    </w:p>
    <w:p>
      <w:pPr>
        <w:spacing w:line="540" w:lineRule="exact"/>
        <w:jc w:val="center"/>
        <w:rPr>
          <w:rFonts w:ascii="华文中宋" w:eastAsia="华文中宋"/>
          <w:b/>
          <w:sz w:val="36"/>
          <w:szCs w:val="36"/>
        </w:rPr>
      </w:pPr>
      <w:r>
        <w:rPr>
          <w:rFonts w:ascii="华文中宋" w:eastAsia="华文中宋" w:hint="eastAsia"/>
          <w:b/>
          <w:sz w:val="36"/>
          <w:szCs w:val="36"/>
        </w:rPr>
        <w:t>环境影响报告表的批复</w:t>
      </w:r>
    </w:p>
    <w:p>
      <w:pPr>
        <w:spacing w:line="540" w:lineRule="exact"/>
        <w:rPr>
          <w:rFonts w:eastAsia="仿宋_GB2312"/>
          <w:sz w:val="32"/>
          <w:szCs w:val="32"/>
        </w:rPr>
      </w:pPr>
    </w:p>
    <w:p>
      <w:pPr>
        <w:spacing w:line="540" w:lineRule="exact"/>
        <w:rPr>
          <w:rFonts w:ascii="仿宋" w:eastAsia="仿宋"/>
          <w:sz w:val="32"/>
          <w:szCs w:val="32"/>
        </w:rPr>
      </w:pPr>
      <w:r>
        <w:rPr>
          <w:rFonts w:ascii="仿宋" w:eastAsia="仿宋" w:hint="eastAsia"/>
          <w:sz w:val="32"/>
          <w:szCs w:val="32"/>
        </w:rPr>
        <w:t>铜川市耀州区水务局:</w:t>
      </w:r>
    </w:p>
    <w:p>
      <w:pPr>
        <w:spacing w:line="540" w:lineRule="exact"/>
        <w:ind w:firstLineChars="200" w:firstLine="640"/>
        <w:jc w:val="left"/>
        <w:rPr>
          <w:rFonts w:ascii="仿宋" w:eastAsia="仿宋"/>
          <w:sz w:val="32"/>
          <w:szCs w:val="32"/>
        </w:rPr>
      </w:pPr>
      <w:r>
        <w:rPr>
          <w:rFonts w:ascii="仿宋" w:eastAsia="仿宋" w:hint="eastAsia"/>
          <w:sz w:val="32"/>
          <w:szCs w:val="32"/>
        </w:rPr>
        <w:t>你局报送的</w:t>
      </w:r>
      <w:r>
        <w:rPr>
          <w:rFonts w:ascii="仿宋" w:eastAsia="仿宋"/>
          <w:sz w:val="32"/>
          <w:szCs w:val="32"/>
        </w:rPr>
        <w:t>《关于</w:t>
      </w:r>
      <w:r>
        <w:rPr>
          <w:rFonts w:ascii="仿宋" w:eastAsia="仿宋" w:hint="eastAsia"/>
          <w:sz w:val="32"/>
          <w:szCs w:val="32"/>
        </w:rPr>
        <w:t>山水林田湖试点铜川市黄土高原土地综合整治与修复项目耀州区沮河阿姑社段河道治理工程建设项目</w:t>
      </w:r>
      <w:r>
        <w:rPr>
          <w:rFonts w:ascii="仿宋" w:eastAsia="仿宋"/>
          <w:sz w:val="32"/>
          <w:szCs w:val="32"/>
        </w:rPr>
        <w:t>》收悉。经</w:t>
      </w:r>
      <w:r>
        <w:rPr>
          <w:rFonts w:ascii="仿宋" w:eastAsia="仿宋" w:hint="eastAsia"/>
          <w:sz w:val="32"/>
          <w:szCs w:val="32"/>
        </w:rPr>
        <w:t>我局审查</w:t>
      </w:r>
      <w:r>
        <w:rPr>
          <w:rFonts w:ascii="仿宋" w:eastAsia="仿宋"/>
          <w:sz w:val="32"/>
          <w:szCs w:val="32"/>
        </w:rPr>
        <w:t>，</w:t>
      </w:r>
      <w:r>
        <w:rPr>
          <w:rFonts w:ascii="仿宋" w:eastAsia="仿宋" w:hint="eastAsia"/>
          <w:sz w:val="32"/>
          <w:szCs w:val="32"/>
        </w:rPr>
        <w:t>同意环境影响报告表结论，</w:t>
      </w:r>
      <w:r>
        <w:rPr>
          <w:rFonts w:ascii="仿宋" w:eastAsia="仿宋"/>
          <w:sz w:val="32"/>
          <w:szCs w:val="32"/>
        </w:rPr>
        <w:t>现批复如下：</w:t>
      </w:r>
    </w:p>
    <w:p>
      <w:pPr>
        <w:spacing w:line="540" w:lineRule="exact"/>
        <w:ind w:firstLineChars="200" w:firstLine="640"/>
        <w:rPr>
          <w:rFonts w:ascii="仿宋" w:eastAsia="仿宋"/>
          <w:sz w:val="32"/>
          <w:szCs w:val="32"/>
        </w:rPr>
      </w:pPr>
      <w:r>
        <w:rPr>
          <w:rFonts w:ascii="仿宋" w:eastAsia="仿宋" w:hint="eastAsia"/>
          <w:sz w:val="32"/>
          <w:szCs w:val="32"/>
        </w:rPr>
        <w:t>一、该项目位于铜川市耀州区锦阳新城北部阿姑社村，河道治理范围上起穆家塬村塬下河边杨关路公路砌护处，下至阿姑社桥，治理河道长度约2.5km。项目主要建设内容包括河道治理、河道清障、穿堤涵洞、上堤道路等主体工程；堤顶路面硬化、避车台、下河踏步、边坡植草等辅助工程；临时施工便道、临时房建、取土场等临时工程；给排水、供</w:t>
      </w:r>
      <w:r>
        <w:rPr>
          <w:rFonts w:ascii="仿宋" w:eastAsia="仿宋"/>
          <w:sz w:val="32"/>
          <w:szCs w:val="32"/>
        </w:rPr>
        <w:t>电</w:t>
      </w:r>
      <w:r>
        <w:rPr>
          <w:rFonts w:ascii="仿宋" w:eastAsia="仿宋" w:hint="eastAsia"/>
          <w:sz w:val="32"/>
          <w:szCs w:val="32"/>
        </w:rPr>
        <w:t>等公用工程和环保工程。项目总投资3000万元，其中环保投资281.3万元，占总投资的0.94%。</w:t>
      </w:r>
    </w:p>
    <w:p>
      <w:pPr>
        <w:spacing w:line="540" w:lineRule="exact"/>
        <w:jc w:val="left"/>
        <w:rPr>
          <w:rFonts w:ascii="仿宋" w:eastAsia="仿宋"/>
          <w:sz w:val="32"/>
          <w:szCs w:val="32"/>
        </w:rPr>
      </w:pPr>
      <w:r>
        <w:rPr>
          <w:rFonts w:ascii="仿宋" w:eastAsia="仿宋" w:hint="eastAsia"/>
          <w:sz w:val="32"/>
          <w:szCs w:val="32"/>
        </w:rPr>
        <w:t xml:space="preserve">    二、该项目已取得《铜川市耀州区发展和改革局关于山水林田湖试点铜川市黄土高原土地综合整治与修复项目耀州区沮河阿姑社段河道治理工程项目建议书的批复》（铜耀发改发[2016] 336号）。在全面落实环境影响报告表所提出的污染防治措施的前提下，该项目建设对环境的不利影响能够得到减缓和控制，项目环境影响报告表中所列的建设地点、规模和拟采取的环境保护对策可作为项目实施的依据。</w:t>
      </w:r>
    </w:p>
    <w:p>
      <w:pPr>
        <w:spacing w:line="540" w:lineRule="exact"/>
        <w:jc w:val="left"/>
        <w:rPr>
          <w:rFonts w:ascii="仿宋" w:eastAsia="仿宋"/>
          <w:sz w:val="32"/>
          <w:szCs w:val="32"/>
        </w:rPr>
      </w:pPr>
      <w:r>
        <w:rPr>
          <w:rFonts w:ascii="仿宋" w:eastAsia="仿宋" w:hint="eastAsia"/>
          <w:sz w:val="32"/>
          <w:szCs w:val="32"/>
        </w:rPr>
        <w:t xml:space="preserve">    三、该项目在设计、建设过程中应重点做好以下工作：</w:t>
      </w:r>
    </w:p>
    <w:p>
      <w:pPr>
        <w:spacing w:line="540" w:lineRule="exact"/>
        <w:ind w:firstLineChars="32" w:firstLine="102"/>
        <w:jc w:val="left"/>
        <w:rPr>
          <w:rFonts w:ascii="仿宋" w:eastAsia="仿宋"/>
          <w:sz w:val="32"/>
          <w:szCs w:val="32"/>
        </w:rPr>
      </w:pPr>
      <w:r>
        <w:rPr>
          <w:rFonts w:ascii="仿宋" w:eastAsia="仿宋" w:hint="eastAsia"/>
          <w:sz w:val="32"/>
          <w:szCs w:val="32"/>
        </w:rPr>
        <w:t xml:space="preserve">   </w:t>
      </w:r>
      <w:r>
        <w:rPr>
          <w:rFonts w:ascii="仿宋" w:eastAsia="仿宋"/>
          <w:sz w:val="32"/>
          <w:szCs w:val="32"/>
        </w:rPr>
        <w:t>（一）项目建设必须严格执行环保设施与主体工程同时设计、同时施工、同时投入使用的环境保护“三同时”管理制度，确保环保投资到位</w:t>
      </w:r>
      <w:r>
        <w:rPr>
          <w:rFonts w:ascii="仿宋" w:eastAsia="仿宋" w:hint="eastAsia"/>
          <w:sz w:val="32"/>
          <w:szCs w:val="32"/>
        </w:rPr>
        <w:t>。</w:t>
      </w:r>
    </w:p>
    <w:p>
      <w:pPr>
        <w:spacing w:line="540" w:lineRule="exact"/>
        <w:ind w:left="0" w:firstLineChars="200" w:firstLine="640"/>
        <w:rPr>
          <w:rFonts w:ascii="仿宋" w:eastAsia="仿宋"/>
          <w:spacing w:val="-12"/>
          <w:sz w:val="32"/>
          <w:szCs w:val="32"/>
        </w:rPr>
      </w:pPr>
      <w:r>
        <w:rPr>
          <w:rFonts w:ascii="仿宋" w:eastAsia="仿宋" w:hint="eastAsia"/>
          <w:sz w:val="32"/>
          <w:szCs w:val="32"/>
        </w:rPr>
        <w:t>（二）</w:t>
      </w:r>
      <w:r>
        <w:rPr>
          <w:rFonts w:ascii="仿宋" w:eastAsia="仿宋" w:hint="eastAsia"/>
          <w:spacing w:val="-6"/>
          <w:sz w:val="32"/>
          <w:szCs w:val="32"/>
        </w:rPr>
        <w:t>项目建设过程中要</w:t>
      </w:r>
      <w:r>
        <w:rPr>
          <w:rFonts w:ascii="仿宋" w:eastAsia="仿宋"/>
          <w:spacing w:val="-6"/>
          <w:sz w:val="32"/>
          <w:szCs w:val="32"/>
        </w:rPr>
        <w:t>严格按环评</w:t>
      </w:r>
      <w:r>
        <w:rPr>
          <w:rFonts w:ascii="仿宋" w:eastAsia="仿宋" w:hint="eastAsia"/>
          <w:spacing w:val="-6"/>
          <w:sz w:val="32"/>
          <w:szCs w:val="32"/>
        </w:rPr>
        <w:t>报告表及评审意见</w:t>
      </w:r>
      <w:r>
        <w:rPr>
          <w:rFonts w:ascii="仿宋" w:eastAsia="仿宋"/>
          <w:spacing w:val="-6"/>
          <w:sz w:val="32"/>
          <w:szCs w:val="32"/>
        </w:rPr>
        <w:t>要求</w:t>
      </w:r>
      <w:r>
        <w:rPr>
          <w:rFonts w:ascii="仿宋" w:eastAsia="仿宋" w:hint="eastAsia"/>
          <w:spacing w:val="-6"/>
          <w:sz w:val="32"/>
          <w:szCs w:val="32"/>
        </w:rPr>
        <w:t>，落实各项污染治理措施。</w:t>
      </w:r>
    </w:p>
    <w:p>
      <w:pPr>
        <w:spacing w:line="540" w:lineRule="exact"/>
        <w:ind w:left="0" w:firstLineChars="200" w:firstLine="640"/>
        <w:rPr>
          <w:rFonts w:ascii="仿宋" w:eastAsia="仿宋"/>
          <w:spacing w:val="-12"/>
          <w:sz w:val="32"/>
          <w:szCs w:val="32"/>
        </w:rPr>
      </w:pPr>
      <w:r>
        <w:rPr>
          <w:rFonts w:ascii="仿宋" w:eastAsia="仿宋"/>
          <w:sz w:val="32"/>
          <w:szCs w:val="32"/>
        </w:rPr>
        <w:t>（三）</w:t>
      </w:r>
      <w:r>
        <w:rPr>
          <w:rFonts w:ascii="仿宋" w:eastAsia="仿宋" w:hint="eastAsia"/>
          <w:spacing w:val="-12"/>
          <w:sz w:val="32"/>
          <w:szCs w:val="32"/>
        </w:rPr>
        <w:t>施工期要严格落实铜川市关于建筑工地扬尘污染控制的 “六要四禁止”要求；</w:t>
      </w:r>
      <w:r>
        <w:rPr>
          <w:rFonts w:ascii="仿宋" w:eastAsia="仿宋" w:hint="eastAsia"/>
          <w:spacing w:val="-8"/>
          <w:sz w:val="32"/>
          <w:szCs w:val="32"/>
        </w:rPr>
        <w:t>施工废水集中收集，综合利用；</w:t>
      </w:r>
      <w:r>
        <w:rPr>
          <w:rFonts w:ascii="仿宋" w:eastAsia="仿宋" w:hint="eastAsia"/>
          <w:sz w:val="32"/>
          <w:szCs w:val="32"/>
        </w:rPr>
        <w:t>选用低噪声施工机械，防止噪声扰民。夜间施工按有关规定执行；建筑垃圾与生活垃圾分类收集、处置。</w:t>
      </w:r>
    </w:p>
    <w:p>
      <w:pPr>
        <w:spacing w:line="540" w:lineRule="exact"/>
        <w:ind w:left="0" w:firstLineChars="200" w:firstLine="640"/>
        <w:rPr>
          <w:rFonts w:ascii="仿宋_GB2312" w:eastAsia="仿宋_GB2312"/>
          <w:sz w:val="32"/>
          <w:szCs w:val="32"/>
        </w:rPr>
      </w:pPr>
      <w:r>
        <w:rPr>
          <w:rFonts w:ascii="仿宋" w:eastAsia="仿宋" w:hint="eastAsia"/>
          <w:sz w:val="32"/>
          <w:szCs w:val="32"/>
        </w:rPr>
        <w:t>（四）项目建设期的环境监管工作由耀州区环保局负责。</w:t>
      </w:r>
      <w:r>
        <w:rPr>
          <w:rFonts w:ascii="仿宋" w:eastAsia="仿宋"/>
          <w:sz w:val="32"/>
          <w:szCs w:val="32"/>
        </w:rPr>
        <w:t>建成后按规定程序向我局提交</w:t>
      </w:r>
      <w:r>
        <w:rPr>
          <w:rFonts w:ascii="仿宋" w:eastAsia="仿宋" w:hint="eastAsia"/>
          <w:sz w:val="32"/>
          <w:szCs w:val="32"/>
        </w:rPr>
        <w:t>竣工环保验收</w:t>
      </w:r>
      <w:r>
        <w:rPr>
          <w:rFonts w:ascii="仿宋" w:eastAsia="仿宋"/>
          <w:sz w:val="32"/>
          <w:szCs w:val="32"/>
        </w:rPr>
        <w:t>申请，经现场核查同意后</w:t>
      </w:r>
      <w:r>
        <w:rPr>
          <w:rFonts w:ascii="仿宋" w:eastAsia="仿宋" w:hint="eastAsia"/>
          <w:sz w:val="32"/>
          <w:szCs w:val="32"/>
        </w:rPr>
        <w:t>方可</w:t>
      </w:r>
      <w:r>
        <w:rPr>
          <w:rFonts w:ascii="仿宋" w:eastAsia="仿宋"/>
          <w:sz w:val="32"/>
          <w:szCs w:val="32"/>
        </w:rPr>
        <w:t>进行</w:t>
      </w:r>
      <w:r>
        <w:rPr>
          <w:rFonts w:ascii="仿宋" w:eastAsia="仿宋" w:hint="eastAsia"/>
          <w:sz w:val="32"/>
          <w:szCs w:val="32"/>
        </w:rPr>
        <w:t>正式运营</w:t>
      </w:r>
      <w:r>
        <w:rPr>
          <w:rFonts w:ascii="仿宋" w:eastAsia="仿宋"/>
          <w:sz w:val="32"/>
          <w:szCs w:val="32"/>
        </w:rPr>
        <w:t>。</w:t>
      </w:r>
      <w:r>
        <w:rPr>
          <w:rFonts w:ascii="仿宋_GB2312" w:eastAsia="仿宋_GB2312" w:hint="eastAsia"/>
          <w:sz w:val="32"/>
          <w:szCs w:val="32"/>
        </w:rPr>
        <w:t xml:space="preserve">   </w:t>
      </w:r>
    </w:p>
    <w:p>
      <w:pPr>
        <w:spacing w:line="540" w:lineRule="exact"/>
        <w:ind w:firstLineChars="200" w:firstLine="640"/>
        <w:rPr>
          <w:rFonts w:ascii="仿宋" w:eastAsia="仿宋"/>
          <w:sz w:val="32"/>
          <w:szCs w:val="32"/>
        </w:rPr>
      </w:pPr>
      <w:r>
        <w:rPr>
          <w:rFonts w:ascii="仿宋_GB2312" w:eastAsia="仿宋_GB2312" w:hint="eastAsia"/>
          <w:sz w:val="32"/>
          <w:szCs w:val="32"/>
        </w:rPr>
        <w:t xml:space="preserve">                             </w:t>
      </w:r>
      <w:r>
        <w:rPr>
          <w:rFonts w:ascii="仿宋" w:eastAsia="仿宋" w:hint="eastAsia"/>
          <w:sz w:val="32"/>
          <w:szCs w:val="32"/>
        </w:rPr>
        <w:t xml:space="preserve">   </w:t>
      </w:r>
    </w:p>
    <w:p>
      <w:pPr>
        <w:spacing w:line="540" w:lineRule="exact"/>
        <w:ind w:rightChars="12" w:right="25"/>
        <w:jc w:val="center"/>
        <w:rPr>
          <w:rFonts w:ascii="仿宋" w:eastAsia="仿宋"/>
          <w:sz w:val="32"/>
          <w:szCs w:val="32"/>
        </w:rPr>
      </w:pPr>
      <w:r>
        <w:rPr>
          <w:rFonts w:ascii="仿宋" w:eastAsia="仿宋" w:hint="eastAsia"/>
          <w:sz w:val="32"/>
          <w:szCs w:val="32"/>
        </w:rPr>
        <w:t xml:space="preserve">                   </w:t>
      </w:r>
      <w:r>
        <w:rPr>
          <w:rFonts w:ascii="仿宋" w:eastAsia="仿宋"/>
          <w:sz w:val="32"/>
          <w:szCs w:val="32"/>
        </w:rPr>
        <w:t xml:space="preserve">  </w:t>
      </w:r>
      <w:r>
        <w:rPr>
          <w:rFonts w:ascii="仿宋" w:eastAsia="仿宋" w:hint="eastAsia"/>
          <w:sz w:val="32"/>
          <w:szCs w:val="32"/>
        </w:rPr>
        <w:t xml:space="preserve"> 铜川市环境保护局</w:t>
      </w:r>
    </w:p>
    <w:p>
      <w:pPr>
        <w:spacing w:line="540" w:lineRule="exact"/>
        <w:ind w:firstLineChars="200" w:firstLine="640"/>
        <w:rPr>
          <w:rFonts w:ascii="仿宋" w:eastAsia="仿宋"/>
          <w:sz w:val="32"/>
          <w:szCs w:val="32"/>
        </w:rPr>
      </w:pPr>
      <w:r>
        <w:rPr>
          <w:rFonts w:ascii="仿宋" w:eastAsia="仿宋" w:hint="eastAsia"/>
          <w:sz w:val="32"/>
          <w:szCs w:val="32"/>
        </w:rPr>
        <w:t xml:space="preserve">                           2017年2月1</w:t>
      </w:r>
      <w:r>
        <w:rPr>
          <w:rFonts w:ascii="仿宋" w:eastAsia="仿宋"/>
          <w:sz w:val="32"/>
          <w:szCs w:val="32"/>
        </w:rPr>
        <w:t>6</w:t>
      </w:r>
      <w:r>
        <w:rPr>
          <w:rFonts w:ascii="仿宋" w:eastAsia="仿宋" w:hint="eastAsia"/>
          <w:sz w:val="32"/>
          <w:szCs w:val="32"/>
        </w:rPr>
        <w:t>日</w:t>
      </w:r>
    </w:p>
    <w:p>
      <w:pPr>
        <w:spacing w:line="540" w:lineRule="exact"/>
        <w:ind w:rightChars="12" w:right="25"/>
        <w:rPr>
          <w:rFonts w:ascii="仿宋_GB2312" w:eastAsia="仿宋_GB2312"/>
          <w:sz w:val="32"/>
          <w:szCs w:val="32"/>
          <w:u w:val="single"/>
        </w:rPr>
      </w:pPr>
      <w:r>
        <w:rPr>
          <w:rFonts w:ascii="黑体" w:eastAsia="黑体" w:hint="eastAsia"/>
          <w:sz w:val="32"/>
          <w:szCs w:val="32"/>
          <w:u w:val="single"/>
        </w:rPr>
        <w:t xml:space="preserve">                            </w:t>
      </w:r>
      <w:r>
        <w:rPr>
          <w:rFonts w:ascii="新宋体" w:eastAsia="新宋体" w:hint="eastAsia"/>
          <w:b/>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p>
    <w:p>
      <w:pPr>
        <w:spacing w:line="540" w:lineRule="exact"/>
        <w:ind w:rightChars="12" w:right="25"/>
        <w:rPr>
          <w:rFonts w:ascii="仿宋" w:eastAsia="仿宋"/>
          <w:spacing w:val="-20"/>
          <w:sz w:val="28"/>
          <w:szCs w:val="28"/>
          <w:u w:val="single"/>
        </w:rPr>
      </w:pPr>
      <w:r>
        <w:rPr>
          <w:rFonts w:ascii="仿宋_GB2312" w:eastAsia="仿宋_GB2312" w:hint="eastAsia"/>
          <w:sz w:val="32"/>
          <w:szCs w:val="32"/>
          <w:u w:val="single"/>
        </w:rPr>
        <w:t xml:space="preserve"> </w:t>
      </w:r>
      <w:r>
        <w:rPr>
          <w:rFonts w:ascii="仿宋" w:eastAsia="仿宋" w:hint="eastAsia"/>
          <w:sz w:val="28"/>
          <w:szCs w:val="28"/>
          <w:u w:val="single"/>
        </w:rPr>
        <w:t xml:space="preserve"> </w:t>
      </w:r>
      <w:r>
        <w:rPr>
          <w:rFonts w:ascii="仿宋" w:eastAsia="仿宋" w:hint="eastAsia"/>
          <w:spacing w:val="-20"/>
          <w:sz w:val="28"/>
          <w:szCs w:val="28"/>
          <w:u w:val="single"/>
        </w:rPr>
        <w:t>抄送：</w:t>
      </w:r>
      <w:r>
        <w:rPr>
          <w:rFonts w:ascii="仿宋" w:eastAsia="仿宋" w:hint="eastAsia"/>
          <w:sz w:val="28"/>
          <w:szCs w:val="28"/>
          <w:u w:val="single"/>
        </w:rPr>
        <w:t>耀州区环保局，市环境监察支队。</w:t>
      </w:r>
      <w:r>
        <w:rPr>
          <w:rFonts w:ascii="仿宋" w:eastAsia="仿宋" w:hint="eastAsia"/>
          <w:spacing w:val="-20"/>
          <w:sz w:val="28"/>
          <w:szCs w:val="28"/>
          <w:u w:val="single"/>
        </w:rPr>
        <w:t xml:space="preserve">                                           </w:t>
      </w:r>
    </w:p>
    <w:p>
      <w:pPr>
        <w:spacing w:line="540" w:lineRule="exact"/>
        <w:ind w:rightChars="12" w:right="25"/>
        <w:rPr>
          <w:rFonts w:ascii="仿宋" w:eastAsia="仿宋"/>
          <w:sz w:val="28"/>
          <w:szCs w:val="28"/>
          <w:u w:val="single"/>
        </w:rPr>
      </w:pPr>
      <w:r>
        <w:rPr>
          <w:rFonts w:ascii="仿宋" w:eastAsia="仿宋" w:hint="eastAsia"/>
          <w:sz w:val="28"/>
          <w:szCs w:val="28"/>
          <w:u w:val="single"/>
        </w:rPr>
        <w:t xml:space="preserve">  铜川市环境保护局办公室                  2017年2月1</w:t>
      </w:r>
      <w:r>
        <w:rPr>
          <w:rFonts w:ascii="仿宋" w:eastAsia="仿宋"/>
          <w:sz w:val="28"/>
          <w:szCs w:val="28"/>
          <w:u w:val="single"/>
        </w:rPr>
        <w:t>6</w:t>
      </w:r>
      <w:r>
        <w:rPr>
          <w:rFonts w:ascii="仿宋" w:eastAsia="仿宋" w:hint="eastAsia"/>
          <w:sz w:val="28"/>
          <w:szCs w:val="28"/>
          <w:u w:val="single"/>
        </w:rPr>
        <w:t xml:space="preserve">日印发    </w:t>
      </w:r>
    </w:p>
    <w:p>
      <w:pPr>
        <w:spacing w:line="540" w:lineRule="exact"/>
        <w:ind w:rightChars="12" w:right="25"/>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28"/>
          <w:szCs w:val="28"/>
        </w:rPr>
        <w:t xml:space="preserve">   </w:t>
      </w:r>
      <w:r>
        <w:rPr>
          <w:rFonts w:ascii="新宋体" w:eastAsia="新宋体" w:hint="eastAsia"/>
          <w:sz w:val="28"/>
          <w:szCs w:val="28"/>
        </w:rPr>
        <w:t xml:space="preserve">   共印8份 </w:t>
      </w:r>
    </w:p>
    <w:sectPr>
      <w:pgSz w:w="11906" w:h="16838"/>
      <w:pgMar w:top="1814" w:right="1418" w:bottom="1985"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Arial Unicode MS"/>
    <w:panose1 w:val="00000000000000000000"/>
    <w:charset w:val="86"/>
    <w:family w:val="auto"/>
    <w:pitch w:val="variable"/>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footer"/>
    <w:basedOn w:val="0"/>
    <w:pPr>
      <w:tabs>
        <w:tab w:val="center" w:pos="4153"/>
        <w:tab w:val="right" w:pos="8306"/>
      </w:tabs>
      <w:snapToGrid w:val="0"/>
      <w:jc w:val="left"/>
    </w:pPr>
    <w:rPr>
      <w:sz w:val="18"/>
      <w:szCs w:val="18"/>
    </w:rPr>
  </w:style>
  <w:style w:type="paragraph" w:customStyle="1" w:styleId="19">
    <w:name w:val="Char Char Char Char Char Char Char Char Char Char Char Char Char Char Char Char Char Char Char Char Char Char Char Char Char"/>
    <w:basedOn w:val="0"/>
    <w:pPr>
      <w:adjustRightInd w:val="0"/>
      <w:snapToGrid w:val="0"/>
      <w:spacing w:line="360" w:lineRule="auto"/>
      <w:ind w:firstLineChars="200" w:firstLine="200"/>
    </w:pPr>
    <w:rPr>
      <w:rFonts w:ascii="宋体" w:cs="宋体"/>
      <w:sz w:val="24"/>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Application>
  <Pages>2</Pages>
  <Words>868</Words>
  <Characters>902</Characters>
  <Lines>48</Lines>
  <Paragraphs>19</Paragraphs>
  <CharactersWithSpaces>1170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关于铜川市印台区玉彩琉璃瓦厂8万m2/a玉彩琉璃瓦产品建设项目试生产的批复</dc:title>
  <dc:creator>微软用户</dc:creator>
  <cp:lastModifiedBy>User</cp:lastModifiedBy>
  <cp:revision>10</cp:revision>
  <cp:lastPrinted>2017-02-16T03:51:17Z</cp:lastPrinted>
  <dcterms:created xsi:type="dcterms:W3CDTF">2016-01-12T02:18:00Z</dcterms:created>
  <dcterms:modified xsi:type="dcterms:W3CDTF">2017-02-16T03:51:24Z</dcterms:modified>
</cp:coreProperties>
</file>