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铜川市司法局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关于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《铜川市人民调解员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级评定办法》</w:t>
      </w: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的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  <w:lang w:val="en-US" w:eastAsia="zh-CN"/>
        </w:rPr>
        <w:t>修订说明</w:t>
      </w:r>
    </w:p>
    <w:p>
      <w:pPr>
        <w:spacing w:line="480" w:lineRule="exact"/>
        <w:jc w:val="center"/>
        <w:rPr>
          <w:rFonts w:ascii="楷体_GB2312" w:hAnsi="楷体_GB2312" w:eastAsia="楷体_GB2312" w:cs="楷体_GB2312"/>
          <w:snapToGrid w:val="0"/>
          <w:szCs w:val="32"/>
        </w:rPr>
      </w:pPr>
    </w:p>
    <w:p>
      <w:pPr>
        <w:overflowPunct w:val="0"/>
        <w:ind w:firstLine="640" w:firstLineChars="200"/>
        <w:rPr>
          <w:rFonts w:ascii="仿宋_GB2312" w:eastAsia="仿宋_GB2312" w:cs="Times New Roman"/>
          <w:snapToGrid w:val="0"/>
          <w:szCs w:val="32"/>
        </w:rPr>
      </w:pPr>
      <w:r>
        <w:rPr>
          <w:rFonts w:hint="eastAsia" w:ascii="黑体" w:hAnsi="黑体" w:eastAsia="黑体" w:cs="黑体"/>
          <w:snapToGrid w:val="0"/>
          <w:szCs w:val="32"/>
        </w:rPr>
        <w:t>一、</w:t>
      </w:r>
      <w:r>
        <w:rPr>
          <w:rFonts w:hint="eastAsia" w:ascii="黑体" w:hAnsi="黑体" w:eastAsia="黑体" w:cs="黑体"/>
          <w:snapToGrid w:val="0"/>
          <w:szCs w:val="32"/>
          <w:lang w:val="en-US" w:eastAsia="zh-CN"/>
        </w:rPr>
        <w:t>修订</w:t>
      </w:r>
      <w:r>
        <w:rPr>
          <w:rFonts w:hint="eastAsia" w:ascii="黑体" w:hAnsi="黑体" w:eastAsia="黑体" w:cs="黑体"/>
          <w:snapToGrid w:val="0"/>
          <w:szCs w:val="32"/>
        </w:rPr>
        <w:t>背景</w:t>
      </w:r>
    </w:p>
    <w:p>
      <w:pPr>
        <w:overflowPunct w:val="0"/>
        <w:ind w:firstLine="640" w:firstLineChars="200"/>
        <w:rPr>
          <w:rFonts w:hint="default" w:ascii="仿宋_GB2312" w:hAnsi="仿宋_GB2312" w:eastAsia="仿宋_GB2312" w:cs="Times New Roman"/>
          <w:snapToGrid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2018年11月25日，市政府第18次常务会议审议通过了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《铜川市人民调解员等级评定办法（试行）》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并以市政府办公室的名义于2018年11月29日印发。该规范性文件的最后一条规定有效期为2年，即将到期。经请示市长李智远同意，以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市政府办公室名义印发实施《铜川市人民调解员等级评定办法》。</w:t>
      </w:r>
    </w:p>
    <w:p>
      <w:pPr>
        <w:overflowPunct w:val="0"/>
        <w:ind w:firstLine="640" w:firstLineChars="200"/>
        <w:rPr>
          <w:rFonts w:hint="eastAsia" w:ascii="黑体" w:hAnsi="黑体" w:eastAsia="黑体" w:cs="黑体"/>
          <w:snapToGrid w:val="0"/>
          <w:szCs w:val="32"/>
        </w:rPr>
      </w:pPr>
      <w:r>
        <w:rPr>
          <w:rFonts w:hint="eastAsia" w:ascii="黑体" w:hAnsi="黑体" w:eastAsia="黑体" w:cs="黑体"/>
          <w:snapToGrid w:val="0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napToGrid w:val="0"/>
          <w:szCs w:val="32"/>
        </w:rPr>
        <w:t>、起草</w:t>
      </w:r>
      <w:r>
        <w:rPr>
          <w:rFonts w:hint="eastAsia" w:ascii="黑体" w:hAnsi="黑体" w:eastAsia="黑体" w:cs="黑体"/>
          <w:snapToGrid w:val="0"/>
          <w:szCs w:val="32"/>
          <w:lang w:val="en-US" w:eastAsia="zh-CN"/>
        </w:rPr>
        <w:t>修订稿</w:t>
      </w:r>
      <w:r>
        <w:rPr>
          <w:rFonts w:hint="eastAsia" w:ascii="黑体" w:hAnsi="黑体" w:eastAsia="黑体" w:cs="黑体"/>
          <w:snapToGrid w:val="0"/>
          <w:szCs w:val="32"/>
        </w:rPr>
        <w:t>经过</w:t>
      </w:r>
    </w:p>
    <w:p>
      <w:pPr>
        <w:overflowPunct w:val="0"/>
        <w:ind w:firstLine="640" w:firstLineChars="200"/>
        <w:rPr>
          <w:rFonts w:ascii="仿宋_GB2312" w:hAnsi="仿宋_GB2312" w:eastAsia="仿宋_GB2312" w:cs="Times New Roman"/>
          <w:snapToGrid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Cs w:val="32"/>
        </w:rPr>
        <w:t>市司法局进行了专题调研，了解区县、乡镇（街道）人民调解经费保障、人员选聘、调解员培训等情况，听取了各区县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司法局关于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的《铜川市人民调解员等级评定办法（试行）》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铜政办发〔2018〕49号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实施过程中存在的问题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。起草了《铜川市人民调解员等级评定办法（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修订征求意见稿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）》，并于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月</w:t>
      </w:r>
      <w:r>
        <w:rPr>
          <w:rFonts w:ascii="仿宋_GB2312" w:hAnsi="仿宋_GB2312" w:eastAsia="仿宋_GB2312" w:cs="仿宋_GB2312"/>
          <w:snapToGrid w:val="0"/>
          <w:szCs w:val="32"/>
        </w:rPr>
        <w:t>1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日分别向</w:t>
      </w:r>
      <w:r>
        <w:rPr>
          <w:rFonts w:hint="eastAsia" w:ascii="仿宋_GB2312" w:hAnsi="仿宋" w:eastAsia="仿宋_GB2312" w:cs="仿宋_GB2312"/>
          <w:snapToGrid w:val="0"/>
          <w:szCs w:val="32"/>
        </w:rPr>
        <w:t>市委政法委、</w:t>
      </w:r>
      <w:r>
        <w:rPr>
          <w:rFonts w:hint="eastAsia" w:ascii="仿宋_GB2312" w:hAnsi="仿宋" w:eastAsia="仿宋_GB2312" w:cs="仿宋_GB2312"/>
          <w:snapToGrid w:val="0"/>
          <w:szCs w:val="32"/>
          <w:lang w:val="en-US" w:eastAsia="zh-CN"/>
        </w:rPr>
        <w:t>市法院、</w:t>
      </w:r>
      <w:r>
        <w:rPr>
          <w:rFonts w:hint="eastAsia" w:ascii="仿宋_GB2312" w:hAnsi="仿宋" w:eastAsia="仿宋_GB2312" w:cs="仿宋_GB2312"/>
          <w:snapToGrid w:val="0"/>
          <w:szCs w:val="32"/>
        </w:rPr>
        <w:t>市财政局、市民政局</w:t>
      </w:r>
      <w:r>
        <w:rPr>
          <w:rFonts w:hint="eastAsia" w:ascii="仿宋_GB2312" w:hAnsi="仿宋" w:eastAsia="仿宋_GB2312" w:cs="仿宋_GB2312"/>
          <w:snapToGrid w:val="0"/>
          <w:szCs w:val="32"/>
          <w:lang w:val="en-US" w:eastAsia="zh-CN"/>
        </w:rPr>
        <w:t>等19</w:t>
      </w:r>
      <w:r>
        <w:rPr>
          <w:rFonts w:hint="eastAsia" w:ascii="仿宋_GB2312" w:hAnsi="仿宋" w:eastAsia="仿宋_GB2312" w:cs="仿宋_GB2312"/>
          <w:snapToGrid w:val="0"/>
          <w:szCs w:val="32"/>
        </w:rPr>
        <w:t>个部门及各区县</w:t>
      </w:r>
      <w:r>
        <w:rPr>
          <w:rFonts w:hint="eastAsia" w:ascii="仿宋_GB2312" w:hAnsi="仿宋" w:eastAsia="仿宋_GB2312" w:cs="仿宋_GB2312"/>
          <w:snapToGrid w:val="0"/>
          <w:szCs w:val="32"/>
          <w:lang w:val="en-US" w:eastAsia="zh-CN"/>
        </w:rPr>
        <w:t>政府办公室</w:t>
      </w:r>
      <w:r>
        <w:rPr>
          <w:rFonts w:hint="eastAsia" w:ascii="仿宋_GB2312" w:hAnsi="仿宋" w:eastAsia="仿宋_GB2312" w:cs="仿宋_GB2312"/>
          <w:snapToGrid w:val="0"/>
          <w:szCs w:val="32"/>
        </w:rPr>
        <w:t>征求了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意见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征集意见建议共2条，两条均为采纳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000000"/>
          <w:szCs w:val="32"/>
          <w:lang w:val="en-US" w:eastAsia="zh-CN"/>
        </w:rPr>
        <w:t>经过反复修改，形成了</w:t>
      </w:r>
      <w:r>
        <w:rPr>
          <w:rFonts w:hint="eastAsia" w:ascii="仿宋_GB2312" w:hAnsi="仿宋_GB2312" w:eastAsia="仿宋_GB2312" w:cs="仿宋_GB2312"/>
          <w:snapToGrid w:val="0"/>
          <w:szCs w:val="32"/>
        </w:rPr>
        <w:t>《铜川市人民调解员等级评定办法》。</w:t>
      </w:r>
    </w:p>
    <w:p>
      <w:pPr>
        <w:overflowPunct w:val="0"/>
        <w:ind w:firstLine="640" w:firstLineChars="200"/>
        <w:rPr>
          <w:rFonts w:ascii="黑体" w:hAnsi="黑体" w:eastAsia="黑体" w:cs="Times New Roman"/>
          <w:snapToGrid w:val="0"/>
          <w:szCs w:val="32"/>
        </w:rPr>
      </w:pPr>
      <w:r>
        <w:rPr>
          <w:rFonts w:hint="eastAsia" w:ascii="黑体" w:hAnsi="黑体" w:eastAsia="黑体" w:cs="黑体"/>
          <w:snapToGrid w:val="0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napToGrid w:val="0"/>
          <w:szCs w:val="32"/>
        </w:rPr>
        <w:t>、主要内容</w:t>
      </w:r>
    </w:p>
    <w:p>
      <w:pPr>
        <w:overflowPunct w:val="0"/>
        <w:ind w:firstLine="640" w:firstLineChars="200"/>
        <w:rPr>
          <w:rFonts w:ascii="楷体_GB2312" w:hAnsi="楷体_GB2312" w:eastAsia="楷体_GB2312" w:cs="楷体_GB2312"/>
          <w:snapToGrid w:val="0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zCs w:val="32"/>
        </w:rPr>
        <w:t>《铜川市人民调解员等级评定办法（</w:t>
      </w:r>
      <w:r>
        <w:rPr>
          <w:rFonts w:hint="eastAsia" w:ascii="楷体_GB2312" w:hAnsi="楷体_GB2312" w:eastAsia="楷体_GB2312" w:cs="楷体_GB2312"/>
          <w:snapToGrid w:val="0"/>
          <w:szCs w:val="32"/>
          <w:lang w:val="en-US" w:eastAsia="zh-CN"/>
        </w:rPr>
        <w:t>修订</w:t>
      </w:r>
      <w:r>
        <w:rPr>
          <w:rFonts w:hint="eastAsia" w:ascii="楷体_GB2312" w:hAnsi="楷体_GB2312" w:eastAsia="楷体_GB2312" w:cs="楷体_GB2312"/>
          <w:snapToGrid w:val="0"/>
          <w:szCs w:val="32"/>
        </w:rPr>
        <w:t>）》共包含</w:t>
      </w:r>
      <w:r>
        <w:rPr>
          <w:rFonts w:ascii="楷体_GB2312" w:hAnsi="楷体_GB2312" w:eastAsia="楷体_GB2312" w:cs="楷体_GB2312"/>
          <w:snapToGrid w:val="0"/>
          <w:szCs w:val="32"/>
        </w:rPr>
        <w:t>29</w:t>
      </w:r>
      <w:r>
        <w:rPr>
          <w:rFonts w:hint="eastAsia" w:ascii="楷体_GB2312" w:hAnsi="楷体_GB2312" w:eastAsia="楷体_GB2312" w:cs="楷体_GB2312"/>
          <w:snapToGrid w:val="0"/>
          <w:szCs w:val="32"/>
        </w:rPr>
        <w:t>条内容。</w:t>
      </w:r>
    </w:p>
    <w:p>
      <w:pPr>
        <w:ind w:firstLine="480" w:firstLineChars="150"/>
        <w:rPr>
          <w:rFonts w:ascii="仿宋_GB2312" w:hAnsi="仿宋_GB2312" w:eastAsia="仿宋_GB2312" w:cs="仿宋_GB2312"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Cs w:val="32"/>
        </w:rPr>
        <w:t>《铜川市人民调解员等级评定办法（试行）》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>铜政办发〔2018〕49号</w:t>
      </w:r>
      <w:r>
        <w:rPr>
          <w:rFonts w:hint="eastAsia" w:ascii="仿宋_GB2312" w:hAnsi="仿宋_GB2312" w:eastAsia="仿宋_GB2312" w:cs="仿宋_GB2312"/>
          <w:snapToGrid w:val="0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 xml:space="preserve">第二十二条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对一级人民调解员进行奖励，每人每月奖励人民币500元，由市、区县财政各负担50%。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修改为：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对一级人民调解员进行奖励，每人每月奖励500元，由市财政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承担，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列入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人民政府财政预算。</w:t>
      </w:r>
      <w:r>
        <w:rPr>
          <w:rFonts w:hint="eastAsia" w:ascii="仿宋_GB2312" w:hAnsi="仿宋_GB2312" w:eastAsia="仿宋_GB2312" w:cs="仿宋_GB2312"/>
          <w:snapToGrid w:val="0"/>
          <w:szCs w:val="32"/>
          <w:lang w:val="en-US" w:eastAsia="zh-CN"/>
        </w:rPr>
        <w:t xml:space="preserve">第二十三条 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专职人民调解员实行定额补贴制，标准不低于当地最低工资标准。补贴经费列入区县人民政府财政预算。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修改为：区县、乡镇（街道）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专职人民调解员实行定额补贴制，标准不低于当地最低工资标准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村（社区）专职人民调解员实行定额补贴制，每人每月补贴600元，其中每月实发300元，根据每年绩效考核称职以上的每月补发300元。以上补贴经费市财政承担50%，区县财政承担50%，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补贴经费列入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市、</w:t>
      </w:r>
      <w:r>
        <w:rPr>
          <w:rFonts w:hint="eastAsia" w:ascii="仿宋_GB2312" w:hAnsi="仿宋_GB2312" w:eastAsia="仿宋_GB2312" w:cs="仿宋_GB2312"/>
          <w:snapToGrid w:val="0"/>
          <w:color w:val="000000"/>
          <w:sz w:val="32"/>
          <w:szCs w:val="32"/>
        </w:rPr>
        <w:t>区县人民政府财政预算。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C09D5"/>
    <w:rsid w:val="026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2020-06-05T09:19:00Z</dcterms:created>
  <dc:creator>*陌然浅笑*</dc:creator>
  <cp:lastModifiedBy>*陌然浅笑*</cp:lastModifiedBy>
  <dcterms:modified xsi:type="dcterms:W3CDTF">2020-06-05T09:20:05Z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