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市委史志办</w:t>
      </w:r>
      <w:r>
        <w:rPr>
          <w:rFonts w:hint="eastAsia"/>
          <w:b/>
          <w:bCs/>
          <w:sz w:val="44"/>
          <w:szCs w:val="44"/>
          <w:lang w:val="en-US" w:eastAsia="zh-CN"/>
        </w:rPr>
        <w:t>2016年比2015年三公经费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预算比较原因说明</w:t>
      </w:r>
    </w:p>
    <w:p>
      <w:pPr>
        <w:jc w:val="left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市委史志办2016年三公经费财政预算支出4.24万元，公务接待费用4.24万元。2015年三公经费支出：7.57万元，其中公务用车费用：6.57万元，公务接待费用：0.99万元。2016年比2015年减少了3.33万元，原因是公务接待费用减少，无公务用车维护费。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76F12"/>
    <w:rsid w:val="5E962619"/>
    <w:rsid w:val="6C876F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2017-01-04T02:35:00Z</dcterms:created>
  <dc:creator>lenovo</dc:creator>
  <cp:lastModifiedBy>Administrator</cp:lastModifiedBy>
  <dcterms:modified xsi:type="dcterms:W3CDTF">2017-01-04T03:45:40Z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