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0" w:rsidRDefault="008C2FA0">
      <w:pPr>
        <w:pStyle w:val="NormalWeb"/>
        <w:widowControl/>
        <w:spacing w:beforeAutospacing="0" w:after="600" w:afterAutospacing="0" w:line="360" w:lineRule="exact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市委史志办</w:t>
      </w:r>
      <w:r>
        <w:rPr>
          <w:b/>
          <w:bCs/>
          <w:color w:val="000000"/>
          <w:sz w:val="32"/>
          <w:szCs w:val="32"/>
          <w:shd w:val="clear" w:color="auto" w:fill="FFFFFF"/>
        </w:rPr>
        <w:t>2014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年度与</w:t>
      </w:r>
      <w:r>
        <w:rPr>
          <w:b/>
          <w:bCs/>
          <w:color w:val="000000"/>
          <w:sz w:val="32"/>
          <w:szCs w:val="32"/>
          <w:shd w:val="clear" w:color="auto" w:fill="FFFFFF"/>
        </w:rPr>
        <w:t>2015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年度决算三公经费对比说明</w:t>
      </w:r>
    </w:p>
    <w:p w:rsidR="008C2FA0" w:rsidRDefault="008C2FA0">
      <w:pPr>
        <w:pStyle w:val="NormalWeb"/>
        <w:widowControl/>
        <w:spacing w:beforeAutospacing="0" w:after="600" w:afterAutospacing="0" w:line="360" w:lineRule="exac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8C2FA0" w:rsidRDefault="008C2FA0">
      <w:pPr>
        <w:pStyle w:val="NormalWeb"/>
        <w:widowControl/>
        <w:spacing w:beforeAutospacing="0" w:after="600" w:afterAutospacing="0" w:line="30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市委史志办公室</w:t>
      </w:r>
      <w:r>
        <w:rPr>
          <w:b/>
          <w:bCs/>
          <w:color w:val="000000"/>
          <w:sz w:val="28"/>
          <w:szCs w:val="28"/>
          <w:shd w:val="clear" w:color="auto" w:fill="FFFFFF"/>
        </w:rPr>
        <w:t>2014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年度</w:t>
      </w:r>
      <w:r>
        <w:rPr>
          <w:b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三公</w:t>
      </w:r>
      <w:r>
        <w:rPr>
          <w:b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经费支出表</w:t>
      </w:r>
    </w:p>
    <w:p w:rsidR="008C2FA0" w:rsidRDefault="008C2FA0">
      <w:pPr>
        <w:pStyle w:val="NormalWeb"/>
        <w:widowControl/>
        <w:spacing w:beforeAutospacing="0" w:after="600" w:afterAutospacing="0" w:line="300" w:lineRule="atLeast"/>
        <w:jc w:val="right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单位：万元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10796" w:type="dxa"/>
        <w:jc w:val="center"/>
        <w:tblCellSpacing w:w="0" w:type="dxa"/>
        <w:tblInd w:w="-1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641"/>
        <w:gridCol w:w="1972"/>
        <w:gridCol w:w="707"/>
        <w:gridCol w:w="2214"/>
        <w:gridCol w:w="1488"/>
        <w:gridCol w:w="1246"/>
        <w:gridCol w:w="762"/>
        <w:gridCol w:w="762"/>
      </w:tblGrid>
      <w:tr w:rsidR="008C2FA0" w:rsidRPr="002C1BC7">
        <w:trPr>
          <w:tblCellSpacing w:w="0" w:type="dxa"/>
          <w:jc w:val="center"/>
        </w:trPr>
        <w:tc>
          <w:tcPr>
            <w:tcW w:w="1004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单位名称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68" w:type="dxa"/>
            <w:gridSpan w:val="6"/>
            <w:vAlign w:val="bottom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公共预算财政拨款安排的</w:t>
            </w:r>
            <w:r w:rsidRPr="002C1BC7">
              <w:rPr>
                <w:sz w:val="21"/>
                <w:szCs w:val="21"/>
              </w:rPr>
              <w:t>“</w:t>
            </w:r>
            <w:r w:rsidRPr="002C1BC7">
              <w:rPr>
                <w:rFonts w:hint="eastAsia"/>
                <w:sz w:val="21"/>
                <w:szCs w:val="21"/>
              </w:rPr>
              <w:t>三公</w:t>
            </w:r>
            <w:r w:rsidRPr="002C1BC7">
              <w:rPr>
                <w:sz w:val="21"/>
                <w:szCs w:val="21"/>
              </w:rPr>
              <w:t>”</w:t>
            </w:r>
            <w:r w:rsidRPr="002C1BC7">
              <w:rPr>
                <w:rFonts w:hint="eastAsia"/>
                <w:sz w:val="21"/>
                <w:szCs w:val="21"/>
              </w:rPr>
              <w:t>经费支出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会议费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培训费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</w:tr>
      <w:tr w:rsidR="008C2FA0" w:rsidRPr="002C1BC7">
        <w:trPr>
          <w:tblCellSpacing w:w="0" w:type="dxa"/>
          <w:jc w:val="center"/>
        </w:trPr>
        <w:tc>
          <w:tcPr>
            <w:tcW w:w="1004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小</w:t>
            </w:r>
            <w:r w:rsidRPr="002C1BC7">
              <w:rPr>
                <w:sz w:val="21"/>
                <w:szCs w:val="21"/>
              </w:rPr>
              <w:t xml:space="preserve"> </w:t>
            </w:r>
            <w:r w:rsidRPr="002C1BC7">
              <w:rPr>
                <w:rFonts w:hint="eastAsia"/>
                <w:sz w:val="21"/>
                <w:szCs w:val="21"/>
              </w:rPr>
              <w:t>计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因公出国（境）费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09" w:type="dxa"/>
            <w:gridSpan w:val="3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公务用车购置及运行维护费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6" w:type="dxa"/>
            <w:vMerge w:val="restart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公务接待费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</w:tr>
      <w:tr w:rsidR="008C2FA0" w:rsidRPr="002C1BC7">
        <w:trPr>
          <w:tblCellSpacing w:w="0" w:type="dxa"/>
          <w:jc w:val="center"/>
        </w:trPr>
        <w:tc>
          <w:tcPr>
            <w:tcW w:w="1004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707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小计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14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公务用车运行维护费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88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公务用车购置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8C2FA0" w:rsidRPr="002C1BC7" w:rsidRDefault="008C2FA0">
            <w:pPr>
              <w:rPr>
                <w:rFonts w:ascii="宋体"/>
                <w:szCs w:val="21"/>
              </w:rPr>
            </w:pPr>
          </w:p>
        </w:tc>
      </w:tr>
      <w:tr w:rsidR="008C2FA0" w:rsidRPr="002C1BC7">
        <w:trPr>
          <w:tblCellSpacing w:w="0" w:type="dxa"/>
          <w:jc w:val="center"/>
        </w:trPr>
        <w:tc>
          <w:tcPr>
            <w:tcW w:w="1004" w:type="dxa"/>
            <w:vAlign w:val="center"/>
          </w:tcPr>
          <w:p w:rsidR="008C2FA0" w:rsidRPr="002C1BC7" w:rsidRDefault="008C2FA0">
            <w:pPr>
              <w:pStyle w:val="NormalWeb"/>
              <w:widowControl/>
              <w:jc w:val="center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>合计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641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sz w:val="21"/>
                <w:szCs w:val="21"/>
              </w:rPr>
              <w:t xml:space="preserve">11.62 </w:t>
            </w:r>
          </w:p>
        </w:tc>
        <w:tc>
          <w:tcPr>
            <w:tcW w:w="1972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 xml:space="preserve">　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7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sz w:val="21"/>
                <w:szCs w:val="21"/>
              </w:rPr>
              <w:t>8.83</w:t>
            </w:r>
            <w:r w:rsidRPr="002C1BC7">
              <w:rPr>
                <w:rFonts w:hint="eastAsia"/>
                <w:sz w:val="21"/>
                <w:szCs w:val="21"/>
              </w:rPr>
              <w:t xml:space="preserve">　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14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sz w:val="21"/>
                <w:szCs w:val="21"/>
              </w:rPr>
              <w:t>8.83</w:t>
            </w:r>
            <w:r w:rsidRPr="002C1BC7">
              <w:rPr>
                <w:rFonts w:hint="eastAsia"/>
                <w:sz w:val="21"/>
                <w:szCs w:val="21"/>
              </w:rPr>
              <w:t xml:space="preserve">　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88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 xml:space="preserve">　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6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sz w:val="21"/>
                <w:szCs w:val="21"/>
              </w:rPr>
              <w:t xml:space="preserve">2.79 </w:t>
            </w:r>
          </w:p>
        </w:tc>
        <w:tc>
          <w:tcPr>
            <w:tcW w:w="762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rFonts w:hint="eastAsia"/>
                <w:sz w:val="21"/>
                <w:szCs w:val="21"/>
              </w:rPr>
              <w:t xml:space="preserve">　</w:t>
            </w:r>
            <w:r w:rsidRPr="002C1BC7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vAlign w:val="bottom"/>
          </w:tcPr>
          <w:p w:rsidR="008C2FA0" w:rsidRPr="002C1BC7" w:rsidRDefault="008C2FA0">
            <w:pPr>
              <w:pStyle w:val="NormalWeb"/>
              <w:widowControl/>
              <w:jc w:val="right"/>
              <w:rPr>
                <w:sz w:val="21"/>
                <w:szCs w:val="21"/>
              </w:rPr>
            </w:pPr>
            <w:r w:rsidRPr="002C1BC7">
              <w:rPr>
                <w:sz w:val="21"/>
                <w:szCs w:val="21"/>
              </w:rPr>
              <w:t xml:space="preserve">6.54 </w:t>
            </w:r>
          </w:p>
        </w:tc>
      </w:tr>
    </w:tbl>
    <w:p w:rsidR="008C2FA0" w:rsidRDefault="008C2FA0">
      <w:pPr>
        <w:pStyle w:val="NormalWeb"/>
        <w:widowControl/>
        <w:spacing w:beforeAutospacing="0" w:after="600" w:afterAutospacing="0" w:line="300" w:lineRule="atLeast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补充资料：</w:t>
      </w:r>
      <w:r>
        <w:rPr>
          <w:color w:val="000000"/>
          <w:sz w:val="21"/>
          <w:szCs w:val="21"/>
          <w:shd w:val="clear" w:color="auto" w:fill="FFFFFF"/>
        </w:rPr>
        <w:t>1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</w:t>
      </w:r>
      <w:r>
        <w:rPr>
          <w:color w:val="000000"/>
          <w:sz w:val="21"/>
          <w:szCs w:val="21"/>
          <w:shd w:val="clear" w:color="auto" w:fill="FFFFFF"/>
        </w:rPr>
        <w:t>2014</w:t>
      </w:r>
      <w:r>
        <w:rPr>
          <w:rFonts w:hint="eastAsia"/>
          <w:color w:val="000000"/>
          <w:sz w:val="21"/>
          <w:szCs w:val="21"/>
          <w:shd w:val="clear" w:color="auto" w:fill="FFFFFF"/>
        </w:rPr>
        <w:t>年度市委史志办及照金纪念馆无出国（境）团组及参加其他单位组织的团组情况。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br/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　　</w:t>
      </w:r>
      <w:r>
        <w:rPr>
          <w:color w:val="000000"/>
          <w:sz w:val="21"/>
          <w:szCs w:val="21"/>
          <w:shd w:val="clear" w:color="auto" w:fill="FFFFFF"/>
        </w:rPr>
        <w:t>2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、公务用车购置及保有情况：</w:t>
      </w:r>
      <w:r>
        <w:rPr>
          <w:color w:val="000000"/>
          <w:sz w:val="21"/>
          <w:szCs w:val="21"/>
          <w:shd w:val="clear" w:color="auto" w:fill="FFFFFF"/>
        </w:rPr>
        <w:t>2014</w:t>
      </w:r>
      <w:r>
        <w:rPr>
          <w:rFonts w:hint="eastAsia"/>
          <w:color w:val="000000"/>
          <w:sz w:val="21"/>
          <w:szCs w:val="21"/>
          <w:shd w:val="clear" w:color="auto" w:fill="FFFFFF"/>
        </w:rPr>
        <w:t>年度无购置公务车辆；市委史志办年末公务用车保有量</w:t>
      </w:r>
      <w:r>
        <w:rPr>
          <w:color w:val="000000"/>
          <w:sz w:val="21"/>
          <w:szCs w:val="21"/>
          <w:shd w:val="clear" w:color="auto" w:fill="FFFFFF"/>
        </w:rPr>
        <w:t>2</w:t>
      </w:r>
      <w:r>
        <w:rPr>
          <w:rFonts w:hint="eastAsia"/>
          <w:color w:val="000000"/>
          <w:sz w:val="21"/>
          <w:szCs w:val="21"/>
          <w:shd w:val="clear" w:color="auto" w:fill="FFFFFF"/>
        </w:rPr>
        <w:t>辆，照金纪念馆年末公务用车保有量</w:t>
      </w:r>
      <w:r>
        <w:rPr>
          <w:color w:val="000000"/>
          <w:sz w:val="21"/>
          <w:szCs w:val="21"/>
          <w:shd w:val="clear" w:color="auto" w:fill="FFFFFF"/>
        </w:rPr>
        <w:t>1</w:t>
      </w:r>
      <w:r>
        <w:rPr>
          <w:rFonts w:hint="eastAsia"/>
          <w:color w:val="000000"/>
          <w:sz w:val="21"/>
          <w:szCs w:val="21"/>
          <w:shd w:val="clear" w:color="auto" w:fill="FFFFFF"/>
        </w:rPr>
        <w:t>辆，通勤车保有量</w:t>
      </w:r>
      <w:r>
        <w:rPr>
          <w:color w:val="000000"/>
          <w:sz w:val="21"/>
          <w:szCs w:val="21"/>
          <w:shd w:val="clear" w:color="auto" w:fill="FFFFFF"/>
        </w:rPr>
        <w:t>1</w:t>
      </w:r>
      <w:r>
        <w:rPr>
          <w:rFonts w:hint="eastAsia"/>
          <w:color w:val="000000"/>
          <w:sz w:val="21"/>
          <w:szCs w:val="21"/>
          <w:shd w:val="clear" w:color="auto" w:fill="FFFFFF"/>
        </w:rPr>
        <w:t>辆。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br/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　　</w:t>
      </w:r>
      <w:r>
        <w:rPr>
          <w:color w:val="000000"/>
          <w:sz w:val="21"/>
          <w:szCs w:val="21"/>
          <w:shd w:val="clear" w:color="auto" w:fill="FFFFFF"/>
        </w:rPr>
        <w:t>3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、公务接待有关情况：</w:t>
      </w:r>
      <w:r>
        <w:rPr>
          <w:color w:val="000000"/>
          <w:sz w:val="21"/>
          <w:szCs w:val="21"/>
          <w:shd w:val="clear" w:color="auto" w:fill="FFFFFF"/>
        </w:rPr>
        <w:t>2014</w:t>
      </w:r>
      <w:r>
        <w:rPr>
          <w:rFonts w:hint="eastAsia"/>
          <w:color w:val="000000"/>
          <w:sz w:val="21"/>
          <w:szCs w:val="21"/>
          <w:shd w:val="clear" w:color="auto" w:fill="FFFFFF"/>
        </w:rPr>
        <w:t>年度公务接待累计</w:t>
      </w:r>
      <w:r>
        <w:rPr>
          <w:color w:val="000000"/>
          <w:sz w:val="21"/>
          <w:szCs w:val="21"/>
          <w:shd w:val="clear" w:color="auto" w:fill="FFFFFF"/>
        </w:rPr>
        <w:t>35</w:t>
      </w:r>
      <w:r>
        <w:rPr>
          <w:rFonts w:hint="eastAsia"/>
          <w:color w:val="000000"/>
          <w:sz w:val="21"/>
          <w:szCs w:val="21"/>
          <w:shd w:val="clear" w:color="auto" w:fill="FFFFFF"/>
        </w:rPr>
        <w:t>批次，公务接待累计</w:t>
      </w:r>
      <w:r>
        <w:rPr>
          <w:color w:val="000000"/>
          <w:sz w:val="21"/>
          <w:szCs w:val="21"/>
          <w:shd w:val="clear" w:color="auto" w:fill="FFFFFF"/>
        </w:rPr>
        <w:t>330</w:t>
      </w:r>
      <w:r>
        <w:rPr>
          <w:rFonts w:hint="eastAsia"/>
          <w:color w:val="000000"/>
          <w:sz w:val="21"/>
          <w:szCs w:val="21"/>
          <w:shd w:val="clear" w:color="auto" w:fill="FFFFFF"/>
        </w:rPr>
        <w:t>余人。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</w:p>
    <w:p w:rsidR="008C2FA0" w:rsidRDefault="008C2FA0">
      <w:pPr>
        <w:pStyle w:val="NormalWeb"/>
        <w:widowControl/>
        <w:spacing w:beforeAutospacing="0" w:after="600" w:afterAutospacing="0" w:line="30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市委史志办公室</w:t>
      </w:r>
      <w:r>
        <w:rPr>
          <w:b/>
          <w:bCs/>
          <w:color w:val="000000"/>
          <w:sz w:val="28"/>
          <w:szCs w:val="28"/>
          <w:shd w:val="clear" w:color="auto" w:fill="FFFFFF"/>
        </w:rPr>
        <w:t>2015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年度</w:t>
      </w:r>
      <w:r>
        <w:rPr>
          <w:b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三公</w:t>
      </w:r>
      <w:r>
        <w:rPr>
          <w:b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经费支出表</w:t>
      </w:r>
    </w:p>
    <w:p w:rsidR="008C2FA0" w:rsidRDefault="008C2FA0">
      <w:pPr>
        <w:rPr>
          <w:szCs w:val="21"/>
        </w:rPr>
      </w:pPr>
      <w:r>
        <w:rPr>
          <w:szCs w:val="21"/>
        </w:rPr>
        <w:t xml:space="preserve">                                                                  </w:t>
      </w:r>
      <w:r>
        <w:rPr>
          <w:rFonts w:cs="宋体" w:hint="eastAsia"/>
          <w:szCs w:val="21"/>
        </w:rPr>
        <w:t>单位：万元</w:t>
      </w:r>
    </w:p>
    <w:p w:rsidR="008C2FA0" w:rsidRDefault="008C2FA0">
      <w:pPr>
        <w:rPr>
          <w:szCs w:val="21"/>
        </w:rPr>
      </w:pPr>
    </w:p>
    <w:tbl>
      <w:tblPr>
        <w:tblW w:w="9720" w:type="dxa"/>
        <w:jc w:val="center"/>
        <w:tblLayout w:type="fixed"/>
        <w:tblLook w:val="00A0"/>
      </w:tblPr>
      <w:tblGrid>
        <w:gridCol w:w="1169"/>
        <w:gridCol w:w="847"/>
        <w:gridCol w:w="1216"/>
        <w:gridCol w:w="746"/>
        <w:gridCol w:w="1429"/>
        <w:gridCol w:w="900"/>
        <w:gridCol w:w="1284"/>
        <w:gridCol w:w="913"/>
        <w:gridCol w:w="1216"/>
      </w:tblGrid>
      <w:tr w:rsidR="008C2FA0" w:rsidRPr="002C1BC7">
        <w:trPr>
          <w:trHeight w:val="63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公共预算财政拨款安排的“三公”经费支出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会议费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培训费</w:t>
            </w:r>
          </w:p>
        </w:tc>
      </w:tr>
      <w:tr w:rsidR="008C2FA0" w:rsidRPr="002C1BC7">
        <w:trPr>
          <w:trHeight w:val="11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小</w:t>
            </w:r>
            <w:r w:rsidRPr="002C1B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C1BC7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500" w:lineRule="exact"/>
              <w:jc w:val="center"/>
              <w:rPr>
                <w:rFonts w:ascii="宋体" w:cs="宋体"/>
                <w:spacing w:val="-10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spacing w:val="-10"/>
                <w:kern w:val="0"/>
                <w:szCs w:val="21"/>
              </w:rPr>
              <w:t>公务接待费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C2FA0" w:rsidRPr="002C1BC7">
        <w:trPr>
          <w:trHeight w:val="6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公务用车运行维护费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公务用车购置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C2FA0" w:rsidRPr="002C1BC7">
        <w:trPr>
          <w:trHeight w:val="32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0" w:rsidRPr="002C1BC7" w:rsidRDefault="008C2FA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60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/>
                <w:kern w:val="0"/>
                <w:szCs w:val="21"/>
              </w:rPr>
              <w:t>7.57</w:t>
            </w: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44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/>
                <w:kern w:val="0"/>
                <w:szCs w:val="21"/>
              </w:rPr>
              <w:t>6.57</w:t>
            </w: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/>
                <w:kern w:val="0"/>
                <w:szCs w:val="21"/>
              </w:rPr>
              <w:t>6.57</w:t>
            </w: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44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Default="008C2FA0">
            <w:pPr>
              <w:widowControl/>
              <w:spacing w:line="44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/>
                <w:kern w:val="0"/>
                <w:szCs w:val="21"/>
              </w:rPr>
              <w:t>0.99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Cs w:val="21"/>
              </w:rPr>
            </w:pPr>
            <w:r w:rsidRPr="002C1BC7">
              <w:rPr>
                <w:rFonts w:ascii="宋体" w:hAnsi="宋体" w:cs="宋体"/>
                <w:kern w:val="0"/>
                <w:szCs w:val="21"/>
              </w:rPr>
              <w:t>1.18</w:t>
            </w: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0" w:rsidRPr="002C1BC7" w:rsidRDefault="008C2FA0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C1B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2C1BC7"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</w:tr>
    </w:tbl>
    <w:p w:rsidR="008C2FA0" w:rsidRDefault="008C2FA0">
      <w:pPr>
        <w:rPr>
          <w:szCs w:val="21"/>
        </w:rPr>
      </w:pPr>
      <w:r>
        <w:rPr>
          <w:rFonts w:cs="宋体" w:hint="eastAsia"/>
          <w:szCs w:val="21"/>
        </w:rPr>
        <w:t>补充资料：</w:t>
      </w:r>
      <w:r>
        <w:rPr>
          <w:szCs w:val="21"/>
        </w:rPr>
        <w:t>1</w:t>
      </w:r>
      <w:r>
        <w:rPr>
          <w:rFonts w:cs="宋体" w:hint="eastAsia"/>
          <w:szCs w:val="21"/>
        </w:rPr>
        <w:t>、</w:t>
      </w:r>
      <w:r>
        <w:rPr>
          <w:szCs w:val="21"/>
        </w:rPr>
        <w:t>2015</w:t>
      </w:r>
      <w:r>
        <w:rPr>
          <w:rFonts w:cs="宋体" w:hint="eastAsia"/>
          <w:szCs w:val="21"/>
        </w:rPr>
        <w:t>年度市委史志办及照金纪念馆无出国（境）团组及参加其他单位组织的团组情况。</w:t>
      </w:r>
    </w:p>
    <w:p w:rsidR="008C2FA0" w:rsidRDefault="008C2FA0">
      <w:pPr>
        <w:rPr>
          <w:szCs w:val="21"/>
        </w:rPr>
      </w:pPr>
      <w:r>
        <w:rPr>
          <w:rFonts w:cs="宋体" w:hint="eastAsia"/>
          <w:szCs w:val="21"/>
        </w:rPr>
        <w:t xml:space="preserve">　　</w:t>
      </w:r>
      <w:r>
        <w:rPr>
          <w:szCs w:val="21"/>
        </w:rPr>
        <w:t xml:space="preserve">      2</w:t>
      </w:r>
      <w:r>
        <w:rPr>
          <w:rFonts w:cs="宋体" w:hint="eastAsia"/>
          <w:szCs w:val="21"/>
        </w:rPr>
        <w:t>、公务用车购置及保有情况：</w:t>
      </w:r>
      <w:r>
        <w:rPr>
          <w:szCs w:val="21"/>
        </w:rPr>
        <w:t>2015</w:t>
      </w:r>
      <w:r>
        <w:rPr>
          <w:rFonts w:cs="宋体" w:hint="eastAsia"/>
          <w:szCs w:val="21"/>
        </w:rPr>
        <w:t>年度无购置公务车辆；市委史志办年末公务用车保有量</w:t>
      </w:r>
      <w:r>
        <w:rPr>
          <w:szCs w:val="21"/>
        </w:rPr>
        <w:t>0</w:t>
      </w:r>
      <w:r>
        <w:rPr>
          <w:rFonts w:cs="宋体" w:hint="eastAsia"/>
          <w:szCs w:val="21"/>
        </w:rPr>
        <w:t>辆，照金纪念馆年末公务用车保有量</w:t>
      </w:r>
      <w:r>
        <w:rPr>
          <w:szCs w:val="21"/>
        </w:rPr>
        <w:t>1</w:t>
      </w:r>
      <w:r>
        <w:rPr>
          <w:rFonts w:cs="宋体" w:hint="eastAsia"/>
          <w:szCs w:val="21"/>
        </w:rPr>
        <w:t>辆，通勤车保有量</w:t>
      </w:r>
      <w:r>
        <w:rPr>
          <w:szCs w:val="21"/>
        </w:rPr>
        <w:t>1</w:t>
      </w:r>
      <w:r>
        <w:rPr>
          <w:rFonts w:cs="宋体" w:hint="eastAsia"/>
          <w:szCs w:val="21"/>
        </w:rPr>
        <w:t>辆。</w:t>
      </w:r>
    </w:p>
    <w:p w:rsidR="008C2FA0" w:rsidRDefault="008C2FA0">
      <w:pPr>
        <w:rPr>
          <w:szCs w:val="21"/>
        </w:rPr>
      </w:pPr>
      <w:r>
        <w:rPr>
          <w:rFonts w:cs="宋体" w:hint="eastAsia"/>
          <w:szCs w:val="21"/>
        </w:rPr>
        <w:t xml:space="preserve">　　</w:t>
      </w:r>
      <w:r>
        <w:rPr>
          <w:szCs w:val="21"/>
        </w:rPr>
        <w:t xml:space="preserve">      3</w:t>
      </w:r>
      <w:r>
        <w:rPr>
          <w:rFonts w:cs="宋体" w:hint="eastAsia"/>
          <w:szCs w:val="21"/>
        </w:rPr>
        <w:t>、公务接待有关情况：</w:t>
      </w:r>
      <w:r>
        <w:rPr>
          <w:szCs w:val="21"/>
        </w:rPr>
        <w:t>2015</w:t>
      </w:r>
      <w:r>
        <w:rPr>
          <w:rFonts w:cs="宋体" w:hint="eastAsia"/>
          <w:szCs w:val="21"/>
        </w:rPr>
        <w:t>年度公务接待累计</w:t>
      </w:r>
      <w:r>
        <w:rPr>
          <w:szCs w:val="21"/>
        </w:rPr>
        <w:t>16</w:t>
      </w:r>
      <w:r>
        <w:rPr>
          <w:rFonts w:cs="宋体" w:hint="eastAsia"/>
          <w:szCs w:val="21"/>
        </w:rPr>
        <w:t>批次，公务接待累计</w:t>
      </w:r>
      <w:r>
        <w:rPr>
          <w:szCs w:val="21"/>
        </w:rPr>
        <w:t>150</w:t>
      </w:r>
    </w:p>
    <w:p w:rsidR="008C2FA0" w:rsidRDefault="008C2FA0">
      <w:pPr>
        <w:rPr>
          <w:rFonts w:cs="宋体"/>
          <w:szCs w:val="21"/>
        </w:rPr>
      </w:pPr>
      <w:r>
        <w:rPr>
          <w:rFonts w:cs="宋体" w:hint="eastAsia"/>
          <w:szCs w:val="21"/>
        </w:rPr>
        <w:t>余人。</w:t>
      </w:r>
    </w:p>
    <w:p w:rsidR="008C2FA0" w:rsidRDefault="008C2FA0">
      <w:pPr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对比说明：</w:t>
      </w:r>
    </w:p>
    <w:p w:rsidR="008C2FA0" w:rsidRDefault="008C2FA0">
      <w:pPr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一、公务用车运行维护费：</w:t>
      </w:r>
      <w:r>
        <w:rPr>
          <w:rFonts w:cs="宋体"/>
          <w:sz w:val="28"/>
          <w:szCs w:val="28"/>
        </w:rPr>
        <w:t>2014</w:t>
      </w:r>
      <w:r>
        <w:rPr>
          <w:rFonts w:cs="宋体" w:hint="eastAsia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shd w:val="clear" w:color="auto" w:fill="FFFFFF"/>
        </w:rPr>
        <w:t>公务用车购置及保有情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hint="eastAsia"/>
          <w:color w:val="000000"/>
          <w:sz w:val="28"/>
          <w:szCs w:val="28"/>
          <w:shd w:val="clear" w:color="auto" w:fill="FFFFFF"/>
        </w:rPr>
        <w:t>况：</w:t>
      </w:r>
      <w:r>
        <w:rPr>
          <w:color w:val="000000"/>
          <w:sz w:val="28"/>
          <w:szCs w:val="28"/>
          <w:shd w:val="clear" w:color="auto" w:fill="FFFFFF"/>
        </w:rPr>
        <w:t>2014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年度无购置公务车辆；市委史志办年末公务用车保有量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rFonts w:hint="eastAsia"/>
          <w:color w:val="000000"/>
          <w:sz w:val="28"/>
          <w:szCs w:val="28"/>
          <w:shd w:val="clear" w:color="auto" w:fill="FFFFFF"/>
        </w:rPr>
        <w:t>辆，照金纪念馆年末公务用车保有量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rFonts w:hint="eastAsia"/>
          <w:color w:val="000000"/>
          <w:sz w:val="28"/>
          <w:szCs w:val="28"/>
          <w:shd w:val="clear" w:color="auto" w:fill="FFFFFF"/>
        </w:rPr>
        <w:t>辆，通勤车保有量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rFonts w:hint="eastAsia"/>
          <w:color w:val="000000"/>
          <w:sz w:val="28"/>
          <w:szCs w:val="28"/>
          <w:shd w:val="clear" w:color="auto" w:fill="FFFFFF"/>
        </w:rPr>
        <w:t>辆。</w:t>
      </w:r>
      <w:r>
        <w:rPr>
          <w:color w:val="000000"/>
          <w:sz w:val="28"/>
          <w:szCs w:val="28"/>
          <w:shd w:val="clear" w:color="auto" w:fill="FFFFFF"/>
        </w:rPr>
        <w:t xml:space="preserve"> 2015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sz w:val="28"/>
          <w:szCs w:val="28"/>
        </w:rPr>
        <w:t>度无购置公务车辆；市委史志办年末公务用车保有量</w:t>
      </w:r>
      <w:r>
        <w:rPr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辆，照金纪念馆年末公务用车保有量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辆，通勤车保有量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辆。</w:t>
      </w:r>
    </w:p>
    <w:p w:rsidR="008C2FA0" w:rsidRDefault="008C2FA0">
      <w:pPr>
        <w:ind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二、公务接待费：</w:t>
      </w:r>
      <w:r>
        <w:rPr>
          <w:rFonts w:cs="宋体"/>
          <w:sz w:val="28"/>
          <w:szCs w:val="28"/>
        </w:rPr>
        <w:t>2014</w:t>
      </w:r>
      <w:r>
        <w:rPr>
          <w:rFonts w:cs="宋体" w:hint="eastAsia"/>
          <w:sz w:val="28"/>
          <w:szCs w:val="28"/>
        </w:rPr>
        <w:t>年度公务接待累计</w:t>
      </w:r>
      <w:r>
        <w:rPr>
          <w:rFonts w:cs="宋体"/>
          <w:sz w:val="28"/>
          <w:szCs w:val="28"/>
        </w:rPr>
        <w:t>35</w:t>
      </w:r>
      <w:r>
        <w:rPr>
          <w:rFonts w:cs="宋体" w:hint="eastAsia"/>
          <w:sz w:val="28"/>
          <w:szCs w:val="28"/>
        </w:rPr>
        <w:t>批次，公务接待累计</w:t>
      </w:r>
      <w:r>
        <w:rPr>
          <w:rFonts w:cs="宋体"/>
          <w:sz w:val="28"/>
          <w:szCs w:val="28"/>
        </w:rPr>
        <w:t>330</w:t>
      </w:r>
      <w:r>
        <w:rPr>
          <w:rFonts w:cs="宋体" w:hint="eastAsia"/>
          <w:sz w:val="28"/>
          <w:szCs w:val="28"/>
        </w:rPr>
        <w:t>余人。</w:t>
      </w:r>
      <w:r>
        <w:rPr>
          <w:rFonts w:cs="宋体"/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年度公务接待累计</w:t>
      </w:r>
      <w:r>
        <w:rPr>
          <w:rFonts w:cs="宋体"/>
          <w:sz w:val="28"/>
          <w:szCs w:val="28"/>
        </w:rPr>
        <w:t>16</w:t>
      </w:r>
      <w:r>
        <w:rPr>
          <w:rFonts w:cs="宋体" w:hint="eastAsia"/>
          <w:sz w:val="28"/>
          <w:szCs w:val="28"/>
        </w:rPr>
        <w:t>批次，公务接待累计</w:t>
      </w:r>
      <w:r>
        <w:rPr>
          <w:rFonts w:cs="宋体"/>
          <w:sz w:val="28"/>
          <w:szCs w:val="28"/>
        </w:rPr>
        <w:t>150</w:t>
      </w:r>
      <w:r>
        <w:rPr>
          <w:rFonts w:cs="宋体" w:hint="eastAsia"/>
          <w:sz w:val="28"/>
          <w:szCs w:val="28"/>
        </w:rPr>
        <w:t>余人。</w:t>
      </w:r>
    </w:p>
    <w:p w:rsidR="008C2FA0" w:rsidRDefault="008C2FA0">
      <w:pPr>
        <w:ind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三、会议费：</w:t>
      </w:r>
      <w:r>
        <w:rPr>
          <w:rFonts w:cs="宋体"/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年度我办下属单位照金纪念馆召开了《纪念抗战胜利</w:t>
      </w:r>
      <w:r>
        <w:rPr>
          <w:rFonts w:cs="宋体"/>
          <w:sz w:val="28"/>
          <w:szCs w:val="28"/>
        </w:rPr>
        <w:t>80</w:t>
      </w:r>
      <w:r>
        <w:rPr>
          <w:rFonts w:cs="宋体" w:hint="eastAsia"/>
          <w:sz w:val="28"/>
          <w:szCs w:val="28"/>
        </w:rPr>
        <w:t>周年研讨会》。</w:t>
      </w:r>
    </w:p>
    <w:p w:rsidR="008C2FA0" w:rsidRDefault="008C2FA0">
      <w:pPr>
        <w:ind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四、培训费：</w:t>
      </w:r>
      <w:r>
        <w:rPr>
          <w:rFonts w:cs="宋体"/>
          <w:sz w:val="28"/>
          <w:szCs w:val="28"/>
        </w:rPr>
        <w:t>2014</w:t>
      </w:r>
      <w:r>
        <w:rPr>
          <w:rFonts w:cs="宋体" w:hint="eastAsia"/>
          <w:sz w:val="28"/>
          <w:szCs w:val="28"/>
        </w:rPr>
        <w:t>年我办下属单位照金纪念馆新招一批讲解员进行培训。</w:t>
      </w:r>
    </w:p>
    <w:p w:rsidR="008C2FA0" w:rsidRDefault="008C2FA0">
      <w:pPr>
        <w:ind w:firstLine="560"/>
        <w:rPr>
          <w:rFonts w:cs="宋体"/>
          <w:sz w:val="28"/>
          <w:szCs w:val="28"/>
        </w:rPr>
      </w:pPr>
    </w:p>
    <w:p w:rsidR="008C2FA0" w:rsidRDefault="008C2FA0">
      <w:pPr>
        <w:ind w:firstLine="560"/>
        <w:rPr>
          <w:rFonts w:cs="宋体"/>
          <w:sz w:val="28"/>
          <w:szCs w:val="28"/>
        </w:rPr>
      </w:pPr>
    </w:p>
    <w:p w:rsidR="008C2FA0" w:rsidRDefault="008C2FA0">
      <w:pPr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                             </w:t>
      </w:r>
    </w:p>
    <w:p w:rsidR="008C2FA0" w:rsidRDefault="008C2FA0">
      <w:pPr>
        <w:rPr>
          <w:rFonts w:cs="宋体"/>
          <w:sz w:val="28"/>
          <w:szCs w:val="28"/>
        </w:rPr>
      </w:pPr>
    </w:p>
    <w:p w:rsidR="008C2FA0" w:rsidRDefault="008C2FA0">
      <w:pPr>
        <w:pStyle w:val="NormalWeb"/>
        <w:widowControl/>
        <w:spacing w:beforeAutospacing="0" w:after="600" w:afterAutospacing="0" w:line="300" w:lineRule="atLeast"/>
        <w:ind w:firstLine="420"/>
        <w:rPr>
          <w:color w:val="000000"/>
          <w:sz w:val="21"/>
          <w:szCs w:val="21"/>
          <w:shd w:val="clear" w:color="auto" w:fill="FFFFFF"/>
        </w:rPr>
      </w:pPr>
    </w:p>
    <w:p w:rsidR="008C2FA0" w:rsidRDefault="008C2FA0">
      <w:pPr>
        <w:pStyle w:val="NormalWeb"/>
        <w:widowControl/>
        <w:spacing w:beforeAutospacing="0" w:after="600" w:afterAutospacing="0" w:line="300" w:lineRule="atLeast"/>
        <w:ind w:firstLine="420"/>
        <w:rPr>
          <w:color w:val="000000"/>
          <w:sz w:val="21"/>
          <w:szCs w:val="21"/>
          <w:shd w:val="clear" w:color="auto" w:fill="FFFFFF"/>
        </w:rPr>
      </w:pPr>
    </w:p>
    <w:p w:rsidR="008C2FA0" w:rsidRDefault="008C2FA0"/>
    <w:sectPr w:rsidR="008C2FA0" w:rsidSect="00770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A0" w:rsidRDefault="008C2FA0">
      <w:r>
        <w:separator/>
      </w:r>
    </w:p>
  </w:endnote>
  <w:endnote w:type="continuationSeparator" w:id="0">
    <w:p w:rsidR="008C2FA0" w:rsidRDefault="008C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A0" w:rsidRDefault="008C2FA0">
      <w:r>
        <w:separator/>
      </w:r>
    </w:p>
  </w:footnote>
  <w:footnote w:type="continuationSeparator" w:id="0">
    <w:p w:rsidR="008C2FA0" w:rsidRDefault="008C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 w:rsidP="005B16A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0" w:rsidRDefault="008C2F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160F34"/>
    <w:rsid w:val="002C1BC7"/>
    <w:rsid w:val="00540547"/>
    <w:rsid w:val="005B16A6"/>
    <w:rsid w:val="00770555"/>
    <w:rsid w:val="008C2FA0"/>
    <w:rsid w:val="39160F34"/>
    <w:rsid w:val="51325E63"/>
    <w:rsid w:val="704F266E"/>
    <w:rsid w:val="73E7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Acronym" w:locked="1" w:semiHidden="0" w:uiPriority="0" w:unhideWhenUsed="0"/>
    <w:lsdException w:name="HTML Cite" w:locked="1" w:semiHidden="0" w:uiPriority="0" w:unhideWhenUsed="0"/>
    <w:lsdException w:name="HTML Variabl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5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0555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770555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770555"/>
    <w:rPr>
      <w:rFonts w:cs="Times New Roman"/>
    </w:rPr>
  </w:style>
  <w:style w:type="character" w:styleId="HTMLAcronym">
    <w:name w:val="HTML Acronym"/>
    <w:basedOn w:val="DefaultParagraphFont"/>
    <w:uiPriority w:val="99"/>
    <w:rsid w:val="00770555"/>
    <w:rPr>
      <w:rFonts w:cs="Times New Roman"/>
    </w:rPr>
  </w:style>
  <w:style w:type="character" w:styleId="HTMLVariable">
    <w:name w:val="HTML Variable"/>
    <w:basedOn w:val="DefaultParagraphFont"/>
    <w:uiPriority w:val="99"/>
    <w:rsid w:val="00770555"/>
    <w:rPr>
      <w:rFonts w:cs="Times New Roman"/>
    </w:rPr>
  </w:style>
  <w:style w:type="character" w:styleId="Hyperlink">
    <w:name w:val="Hyperlink"/>
    <w:basedOn w:val="DefaultParagraphFont"/>
    <w:uiPriority w:val="99"/>
    <w:rsid w:val="00770555"/>
    <w:rPr>
      <w:rFonts w:cs="Times New Roman"/>
      <w:color w:val="0000FF"/>
      <w:u w:val="none"/>
    </w:rPr>
  </w:style>
  <w:style w:type="character" w:styleId="HTMLCite">
    <w:name w:val="HTML Cite"/>
    <w:basedOn w:val="DefaultParagraphFont"/>
    <w:uiPriority w:val="99"/>
    <w:rsid w:val="00770555"/>
    <w:rPr>
      <w:rFonts w:cs="Times New Roman"/>
    </w:rPr>
  </w:style>
  <w:style w:type="character" w:customStyle="1" w:styleId="hover55">
    <w:name w:val="hover55"/>
    <w:basedOn w:val="DefaultParagraphFont"/>
    <w:uiPriority w:val="99"/>
    <w:rsid w:val="00770555"/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5B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14A0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14A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2016-12-26T06:29:00Z</dcterms:created>
  <dcterms:modified xsi:type="dcterms:W3CDTF">2016-12-30T07:01:00Z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