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1"/>
        <w:gridCol w:w="2613"/>
        <w:gridCol w:w="1563"/>
        <w:gridCol w:w="1182"/>
        <w:gridCol w:w="1240"/>
        <w:gridCol w:w="1592"/>
      </w:tblGrid>
      <w:tr w:rsidR="00033E96" w:rsidTr="00191F31">
        <w:trPr>
          <w:trHeight w:val="520"/>
        </w:trPr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33E96" w:rsidRDefault="00033E96" w:rsidP="00191F31">
            <w:pPr>
              <w:jc w:val="left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  <w:t>附件</w:t>
            </w:r>
          </w:p>
        </w:tc>
      </w:tr>
      <w:tr w:rsidR="00033E96" w:rsidTr="00191F31">
        <w:trPr>
          <w:trHeight w:val="720"/>
        </w:trPr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36"/>
              </w:rPr>
            </w:pPr>
            <w:bookmarkStart w:id="0" w:name="_GoBack"/>
            <w:r>
              <w:rPr>
                <w:rFonts w:ascii="宋体" w:hAnsi="宋体" w:hint="eastAsia"/>
                <w:b/>
                <w:color w:val="000000"/>
                <w:sz w:val="36"/>
              </w:rPr>
              <w:t>铜川市一中北校区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36"/>
              </w:rPr>
              <w:t>东教学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36"/>
              </w:rPr>
              <w:t>楼项目工程初步设计概算表</w:t>
            </w:r>
            <w:bookmarkEnd w:id="0"/>
          </w:p>
        </w:tc>
      </w:tr>
      <w:tr w:rsidR="00033E96" w:rsidTr="00191F31">
        <w:trPr>
          <w:trHeight w:val="306"/>
        </w:trPr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33E96" w:rsidRDefault="00033E96" w:rsidP="00191F31">
            <w:pPr>
              <w:jc w:val="right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单位：万元</w:t>
            </w:r>
          </w:p>
        </w:tc>
      </w:tr>
      <w:tr w:rsidR="00033E96" w:rsidTr="00191F31">
        <w:trPr>
          <w:trHeight w:val="400"/>
        </w:trPr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工程名称</w:t>
            </w:r>
          </w:p>
        </w:tc>
        <w:tc>
          <w:tcPr>
            <w:tcW w:w="3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概算价值（万元）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占投资比例（%）</w:t>
            </w:r>
          </w:p>
        </w:tc>
      </w:tr>
      <w:tr w:rsidR="00033E96" w:rsidTr="00191F31">
        <w:trPr>
          <w:trHeight w:val="400"/>
        </w:trPr>
        <w:tc>
          <w:tcPr>
            <w:tcW w:w="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2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建筑工程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其他费用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1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工程费用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1648.52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1648.52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（一）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铜川市一中教学楼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1562.21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1562.21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土建工程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1416.22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1416.22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给排水工程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18.25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18.25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消火栓工程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24.33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24.33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采暖通风工程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36.50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36.50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照明配电工程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48.66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48.66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综合布线工程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18.25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18.25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（二）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室外工程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86.31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86.31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采暖管道工程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13.78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13.78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电器线缆工程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11.56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11.56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给水、消防、雨污水管道工程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46.07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46.07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道路破除恢复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11.92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11.92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绿化破坏回复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2.98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2.98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工程建设其他费用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240.62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240.62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建设单位管理费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34.66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34.66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工程监理费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31.96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31.96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工程名称</w:t>
            </w:r>
          </w:p>
        </w:tc>
        <w:tc>
          <w:tcPr>
            <w:tcW w:w="3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概算价值（万元）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占投资比例（%）</w:t>
            </w:r>
          </w:p>
        </w:tc>
      </w:tr>
      <w:tr w:rsidR="00033E96" w:rsidTr="00191F31">
        <w:trPr>
          <w:trHeight w:val="567"/>
        </w:trPr>
        <w:tc>
          <w:tcPr>
            <w:tcW w:w="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2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建筑工程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其他费用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1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项目前期咨询费费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5.00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工程地质勘察费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10.00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工程设计费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41.91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41.91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场地准备及临时设施费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50.75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50.75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原有建筑物拆除费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49.20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49.20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工程保险费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4.95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4.95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招标代理费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8.82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8.82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施工图审查费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3.37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3.37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基本预备费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94.46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94.46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四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建设投资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1648.52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335.08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1983.60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</w:tr>
      <w:tr w:rsidR="00033E96" w:rsidTr="00191F31">
        <w:trPr>
          <w:trHeight w:val="56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五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建设项目总投资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1648.52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335.08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1983.60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33E96" w:rsidRDefault="00033E96" w:rsidP="00191F31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</w:p>
        </w:tc>
      </w:tr>
    </w:tbl>
    <w:p w:rsidR="002F7EBC" w:rsidRDefault="002F7EBC"/>
    <w:sectPr w:rsidR="002F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96"/>
    <w:rsid w:val="00033E96"/>
    <w:rsid w:val="002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03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03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2016-11-15T03:47:00Z</dcterms:created>
  <dcterms:modified xsi:type="dcterms:W3CDTF">2016-11-15T03:48:00Z</dcterms:modified>
</cp:coreProperties>
</file>